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67CA4" w14:textId="2A773ACB" w:rsidR="009F6DEA" w:rsidRPr="0052548E" w:rsidRDefault="009F6DEA" w:rsidP="009F6DEA">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Pr="00A327F2">
        <w:rPr>
          <w:rFonts w:ascii="Arial" w:hAnsi="Arial" w:cs="Arial"/>
          <w:b/>
          <w:bCs/>
          <w:sz w:val="28"/>
        </w:rPr>
        <w:t>R1-</w:t>
      </w:r>
      <w:r w:rsidR="00A327F2" w:rsidRPr="00A327F2">
        <w:rPr>
          <w:rFonts w:ascii="Arial" w:hAnsi="Arial" w:cs="Arial"/>
          <w:b/>
          <w:bCs/>
          <w:sz w:val="28"/>
        </w:rPr>
        <w:t xml:space="preserve"> </w:t>
      </w:r>
      <w:r w:rsidR="00A327F2" w:rsidRPr="00A327F2">
        <w:rPr>
          <w:rFonts w:ascii="Arial" w:hAnsi="Arial" w:cs="Arial"/>
          <w:b/>
          <w:bCs/>
          <w:sz w:val="28"/>
        </w:rPr>
        <w:t>1909274</w:t>
      </w:r>
    </w:p>
    <w:p w14:paraId="1C384C63" w14:textId="77777777" w:rsidR="009F6DEA" w:rsidRPr="009513AC" w:rsidRDefault="009F6DEA" w:rsidP="009F6D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6D70E34D"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7F4529">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codebook </w:t>
      </w:r>
      <w:r w:rsidRPr="006A2C12">
        <w:rPr>
          <w:lang w:eastAsia="ko-KR"/>
        </w:rPr>
        <w:t>based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382C28AD"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21.7pt" o:ole="">
            <v:imagedata r:id="rId12" o:title=""/>
          </v:shape>
          <o:OLEObject Type="Embed" ProgID="Equation.DSMT4" ShapeID="_x0000_i1025" DrawAspect="Content" ObjectID="_1627489948"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389363D2"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283B3C3F"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7F4529">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 xml:space="preserve">Full TX power UL transmission with multiple power amplifier is supported at least for codebook based UL transmission for non-coherent and partial/non-coherent capable UEs. The support of this feature is indicated by the UE as part of UE capability </w:t>
      </w:r>
      <w:proofErr w:type="spellStart"/>
      <w:r w:rsidRPr="000B35E7">
        <w:t>signalling</w:t>
      </w:r>
      <w:proofErr w:type="spellEnd"/>
      <w:r w:rsidRPr="000B35E7">
        <w:t>.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705C04F7" w14:textId="5E4E523F" w:rsidR="00840041" w:rsidRDefault="00840041" w:rsidP="000A3CBA">
      <w:pPr>
        <w:jc w:val="both"/>
      </w:pPr>
      <w:r>
        <w:t xml:space="preserve">In Ran1 96 meeting, the following agreements were made </w:t>
      </w:r>
    </w:p>
    <w:p w14:paraId="5D1EA64D" w14:textId="77777777" w:rsidR="00840041" w:rsidRPr="00FA2D78" w:rsidRDefault="00840041" w:rsidP="00840041">
      <w:pPr>
        <w:rPr>
          <w:b/>
          <w:highlight w:val="green"/>
        </w:rPr>
      </w:pPr>
      <w:r w:rsidRPr="00FA2D78">
        <w:rPr>
          <w:b/>
          <w:highlight w:val="green"/>
        </w:rPr>
        <w:t>Agreement</w:t>
      </w:r>
    </w:p>
    <w:p w14:paraId="7BDECF55" w14:textId="77777777" w:rsidR="00840041" w:rsidRPr="00FA2D78" w:rsidRDefault="00840041" w:rsidP="00840041">
      <w:r w:rsidRPr="00FA2D78">
        <w:rPr>
          <w:rFonts w:hint="eastAsia"/>
        </w:rPr>
        <w:t>Note: UE capability 1</w:t>
      </w:r>
      <w:r w:rsidRPr="00FA2D78">
        <w:t>, 2, 3 agreed in RAN1#AH1901 mean the PA architectures.</w:t>
      </w:r>
    </w:p>
    <w:p w14:paraId="2DC4D748" w14:textId="77777777" w:rsidR="00840041" w:rsidRPr="00FA2D78" w:rsidRDefault="00840041" w:rsidP="00840041">
      <w:r w:rsidRPr="00FA2D78">
        <w:t xml:space="preserve">At least for PC3, </w:t>
      </w:r>
      <w:r w:rsidRPr="00FA2D78">
        <w:rPr>
          <w:rFonts w:hint="eastAsia"/>
        </w:rPr>
        <w:t>UE capability 1</w:t>
      </w:r>
      <w:r w:rsidRPr="00FA2D78">
        <w:t>, 3 can support full power transmission.</w:t>
      </w:r>
    </w:p>
    <w:p w14:paraId="7383B21B" w14:textId="77777777" w:rsidR="00840041" w:rsidRPr="00FA2D78" w:rsidRDefault="00840041" w:rsidP="00840041">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1E54A48E" w14:textId="77777777" w:rsidR="00840041" w:rsidRPr="00FA2D78" w:rsidRDefault="00840041" w:rsidP="00840041">
      <w:pPr>
        <w:numPr>
          <w:ilvl w:val="0"/>
          <w:numId w:val="21"/>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3039A10C" w14:textId="77777777" w:rsidR="00840041" w:rsidRDefault="00840041" w:rsidP="00840041">
      <w:pPr>
        <w:ind w:left="1440" w:hanging="1440"/>
        <w:rPr>
          <w:lang w:eastAsia="x-none"/>
        </w:rPr>
      </w:pPr>
    </w:p>
    <w:p w14:paraId="2DE40B73" w14:textId="77777777" w:rsidR="00840041" w:rsidRPr="009D56D9" w:rsidRDefault="00840041" w:rsidP="00840041">
      <w:pPr>
        <w:ind w:left="1440" w:hanging="1440"/>
        <w:rPr>
          <w:b/>
          <w:highlight w:val="green"/>
          <w:lang w:eastAsia="x-none"/>
        </w:rPr>
      </w:pPr>
      <w:r w:rsidRPr="009D56D9">
        <w:rPr>
          <w:b/>
          <w:highlight w:val="green"/>
          <w:lang w:eastAsia="x-none"/>
        </w:rPr>
        <w:t>Agreement</w:t>
      </w:r>
    </w:p>
    <w:p w14:paraId="2097F633" w14:textId="77777777" w:rsidR="00840041" w:rsidRPr="009D56D9" w:rsidRDefault="00840041" w:rsidP="00840041">
      <w:r w:rsidRPr="009D56D9">
        <w:t xml:space="preserve">Down select among the following two alternatives by RAN1#96bis. As part of UE capabilities </w:t>
      </w:r>
      <w:proofErr w:type="spellStart"/>
      <w:r w:rsidRPr="009D56D9">
        <w:t>signalled</w:t>
      </w:r>
      <w:proofErr w:type="spellEnd"/>
      <w:r w:rsidRPr="009D56D9">
        <w:t xml:space="preserve"> the following is included:</w:t>
      </w:r>
    </w:p>
    <w:p w14:paraId="00CCB795" w14:textId="77777777" w:rsidR="00840041" w:rsidRPr="009D56D9" w:rsidRDefault="00840041" w:rsidP="00840041">
      <w:r w:rsidRPr="009D56D9">
        <w:t>Alt</w:t>
      </w:r>
      <w:r w:rsidRPr="009D56D9">
        <w:rPr>
          <w:rFonts w:hint="eastAsia"/>
        </w:rPr>
        <w:t>1:</w:t>
      </w:r>
      <w:r w:rsidRPr="009D56D9">
        <w:t xml:space="preserve"> UE capability signaling of supported one or group of TPMI precoder(s)</w:t>
      </w:r>
    </w:p>
    <w:p w14:paraId="48AB7352" w14:textId="77777777" w:rsidR="00840041" w:rsidRPr="009D56D9" w:rsidRDefault="00840041" w:rsidP="00840041">
      <w:r w:rsidRPr="009D56D9">
        <w:t>Alt3: UE capability signaling of power scaling schemes for full uplink power transmission</w:t>
      </w:r>
    </w:p>
    <w:p w14:paraId="7473E05C" w14:textId="77777777" w:rsidR="00840041" w:rsidRPr="009D56D9" w:rsidRDefault="00840041" w:rsidP="00840041">
      <w:pPr>
        <w:numPr>
          <w:ilvl w:val="0"/>
          <w:numId w:val="21"/>
        </w:numPr>
        <w:overflowPunct/>
        <w:autoSpaceDE/>
        <w:autoSpaceDN/>
        <w:adjustRightInd/>
        <w:spacing w:after="0"/>
        <w:textAlignment w:val="auto"/>
      </w:pPr>
      <w:r w:rsidRPr="009D56D9">
        <w:t>Note: This does not imply any restriction on UE antenna virtualization</w:t>
      </w:r>
    </w:p>
    <w:p w14:paraId="1C733158" w14:textId="77777777" w:rsidR="00840041" w:rsidRPr="009D56D9" w:rsidRDefault="00840041" w:rsidP="00840041">
      <w:pPr>
        <w:numPr>
          <w:ilvl w:val="0"/>
          <w:numId w:val="21"/>
        </w:numPr>
        <w:overflowPunct/>
        <w:autoSpaceDE/>
        <w:autoSpaceDN/>
        <w:adjustRightInd/>
        <w:spacing w:after="0"/>
        <w:textAlignment w:val="auto"/>
      </w:pPr>
      <w:r w:rsidRPr="009D56D9">
        <w:t>FFS: Whether full uplink power transmission needs to be supported for all precoders</w:t>
      </w:r>
    </w:p>
    <w:p w14:paraId="237E9F2A" w14:textId="77777777" w:rsidR="00840041" w:rsidRDefault="00840041" w:rsidP="000A3CBA">
      <w:pPr>
        <w:jc w:val="both"/>
      </w:pPr>
    </w:p>
    <w:p w14:paraId="6C68A67B" w14:textId="747575CC" w:rsidR="009B0B3A" w:rsidRDefault="009B0B3A" w:rsidP="000A3CBA">
      <w:pPr>
        <w:jc w:val="both"/>
      </w:pPr>
      <w:r>
        <w:t>In RAN1 96bis, the following agreements were made</w:t>
      </w:r>
    </w:p>
    <w:p w14:paraId="2E428F52" w14:textId="77777777" w:rsidR="009B0B3A" w:rsidRPr="00193AB2" w:rsidRDefault="009B0B3A" w:rsidP="009B0B3A">
      <w:pPr>
        <w:ind w:left="1440" w:hanging="1440"/>
        <w:rPr>
          <w:b/>
          <w:highlight w:val="green"/>
          <w:lang w:eastAsia="x-none"/>
        </w:rPr>
      </w:pPr>
      <w:r w:rsidRPr="00193AB2">
        <w:rPr>
          <w:b/>
          <w:highlight w:val="green"/>
          <w:lang w:eastAsia="x-none"/>
        </w:rPr>
        <w:t>Agreement</w:t>
      </w:r>
    </w:p>
    <w:p w14:paraId="4A80F728" w14:textId="77777777" w:rsidR="009B0B3A" w:rsidRPr="00193AB2" w:rsidRDefault="009B0B3A" w:rsidP="009B0B3A">
      <w:r w:rsidRPr="00193AB2">
        <w:t xml:space="preserve">For the </w:t>
      </w:r>
      <w:proofErr w:type="spellStart"/>
      <w:r w:rsidRPr="00193AB2">
        <w:t>the</w:t>
      </w:r>
      <w:proofErr w:type="spellEnd"/>
      <w:r w:rsidRPr="00193AB2">
        <w:t xml:space="preserve"> 2TX and 4TX case, the linear value of power after power scaling, is divided equally among the non-zero PUSCH ports</w:t>
      </w:r>
    </w:p>
    <w:p w14:paraId="5096A67A"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 xml:space="preserve">The above applies for the cases including when UE transmitting at </w:t>
      </w:r>
      <w:proofErr w:type="spellStart"/>
      <w:r w:rsidRPr="00647466">
        <w:rPr>
          <w:sz w:val="20"/>
          <w:szCs w:val="22"/>
        </w:rPr>
        <w:t>P_c_max</w:t>
      </w:r>
      <w:proofErr w:type="spellEnd"/>
    </w:p>
    <w:p w14:paraId="3E7D7435" w14:textId="77777777" w:rsidR="009B0B3A" w:rsidRDefault="009B0B3A" w:rsidP="009B0B3A">
      <w:pPr>
        <w:rPr>
          <w:lang w:eastAsia="x-none"/>
        </w:rPr>
      </w:pPr>
    </w:p>
    <w:p w14:paraId="6DDFDF95" w14:textId="77777777" w:rsidR="009B0B3A" w:rsidRPr="00F621FA" w:rsidRDefault="009B0B3A" w:rsidP="009B0B3A">
      <w:pPr>
        <w:ind w:left="1440" w:hanging="1440"/>
        <w:rPr>
          <w:b/>
          <w:highlight w:val="green"/>
          <w:lang w:eastAsia="x-none"/>
        </w:rPr>
      </w:pPr>
      <w:r w:rsidRPr="00F621FA">
        <w:rPr>
          <w:b/>
          <w:highlight w:val="green"/>
          <w:lang w:eastAsia="x-none"/>
        </w:rPr>
        <w:lastRenderedPageBreak/>
        <w:t>Agreement</w:t>
      </w:r>
    </w:p>
    <w:p w14:paraId="40913829" w14:textId="77777777" w:rsidR="009B0B3A" w:rsidRPr="00F621FA" w:rsidRDefault="009B0B3A" w:rsidP="009B0B3A">
      <w:r w:rsidRPr="00F621FA">
        <w:t>Supported UE capabilities and supported scheme for UE capability 1</w:t>
      </w:r>
    </w:p>
    <w:p w14:paraId="1E245F6D"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Option 3</w:t>
      </w:r>
    </w:p>
    <w:p w14:paraId="314938DC" w14:textId="45182552" w:rsidR="009B0B3A" w:rsidRPr="009B0B3A" w:rsidRDefault="009B0B3A" w:rsidP="009B0B3A">
      <w:pPr>
        <w:pStyle w:val="LGTdoc"/>
        <w:numPr>
          <w:ilvl w:val="0"/>
          <w:numId w:val="10"/>
        </w:numPr>
        <w:spacing w:afterLines="0" w:line="240" w:lineRule="auto"/>
        <w:contextualSpacing/>
        <w:rPr>
          <w:sz w:val="20"/>
          <w:szCs w:val="22"/>
        </w:rPr>
      </w:pPr>
      <w:r w:rsidRPr="00647466">
        <w:rPr>
          <w:sz w:val="20"/>
          <w:szCs w:val="22"/>
        </w:rPr>
        <w:t>FFS: Whether to additionally support Option 1-2</w:t>
      </w:r>
    </w:p>
    <w:p w14:paraId="483F46F6" w14:textId="77777777" w:rsidR="009B0B3A" w:rsidRDefault="009B0B3A" w:rsidP="009B0B3A">
      <w:pPr>
        <w:rPr>
          <w:b/>
          <w:highlight w:val="green"/>
        </w:rPr>
      </w:pPr>
    </w:p>
    <w:p w14:paraId="61170C16" w14:textId="22523EC8" w:rsidR="009B0B3A" w:rsidRPr="00AD39A8" w:rsidRDefault="009B0B3A" w:rsidP="009B0B3A">
      <w:pPr>
        <w:rPr>
          <w:b/>
          <w:highlight w:val="green"/>
        </w:rPr>
      </w:pPr>
      <w:r w:rsidRPr="00AD39A8">
        <w:rPr>
          <w:b/>
          <w:highlight w:val="green"/>
        </w:rPr>
        <w:t>Agreement</w:t>
      </w:r>
    </w:p>
    <w:p w14:paraId="4C37A2B9" w14:textId="77777777"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Regardless of UE capability 1, 2, or 3,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“UL full power </w:t>
      </w:r>
      <w:proofErr w:type="spellStart"/>
      <w:r w:rsidRPr="005936FC">
        <w:rPr>
          <w:rFonts w:ascii="Times New Roman" w:hAnsi="Times New Roman"/>
          <w:sz w:val="20"/>
          <w:szCs w:val="20"/>
        </w:rPr>
        <w:t>tx</w:t>
      </w:r>
      <w:proofErr w:type="spellEnd"/>
      <w:r w:rsidRPr="005936FC">
        <w:rPr>
          <w:rFonts w:ascii="Times New Roman" w:hAnsi="Times New Roman"/>
          <w:sz w:val="20"/>
          <w:szCs w:val="20"/>
        </w:rPr>
        <w:t xml:space="preserve"> capability” is supported for UEs with full power uplink transmission capability</w:t>
      </w:r>
    </w:p>
    <w:p w14:paraId="0D6A8148"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FFS: For UE capability 1, if any other information is necessary</w:t>
      </w:r>
    </w:p>
    <w:p w14:paraId="49EE541D" w14:textId="77777777" w:rsidR="009B0B3A" w:rsidRPr="00647466" w:rsidRDefault="009B0B3A" w:rsidP="009B0B3A">
      <w:pPr>
        <w:numPr>
          <w:ilvl w:val="0"/>
          <w:numId w:val="10"/>
        </w:numPr>
        <w:overflowPunct/>
        <w:autoSpaceDE/>
        <w:autoSpaceDN/>
        <w:adjustRightInd/>
        <w:spacing w:after="0"/>
        <w:ind w:left="720" w:hanging="320"/>
        <w:textAlignment w:val="auto"/>
        <w:rPr>
          <w:lang w:eastAsia="x-none"/>
        </w:rPr>
      </w:pPr>
      <w:r w:rsidRPr="00647466">
        <w:rPr>
          <w:lang w:eastAsia="x-none"/>
        </w:rPr>
        <w:t xml:space="preserve">For UE capability 2 and UE capability 3, in addition to </w:t>
      </w:r>
      <w:proofErr w:type="spellStart"/>
      <w:r w:rsidRPr="00647466">
        <w:rPr>
          <w:lang w:eastAsia="x-none"/>
        </w:rPr>
        <w:t>signalling</w:t>
      </w:r>
      <w:proofErr w:type="spellEnd"/>
      <w:r w:rsidRPr="00647466">
        <w:rPr>
          <w:lang w:eastAsia="x-none"/>
        </w:rPr>
        <w:t xml:space="preserve"> “UL full power </w:t>
      </w:r>
      <w:proofErr w:type="spellStart"/>
      <w:r w:rsidRPr="00647466">
        <w:rPr>
          <w:lang w:eastAsia="x-none"/>
        </w:rPr>
        <w:t>tx</w:t>
      </w:r>
      <w:proofErr w:type="spellEnd"/>
      <w:r w:rsidRPr="00647466">
        <w:rPr>
          <w:lang w:eastAsia="x-none"/>
        </w:rPr>
        <w:t xml:space="preserve"> capability”, further information on UE capability are </w:t>
      </w:r>
      <w:proofErr w:type="spellStart"/>
      <w:r w:rsidRPr="00647466">
        <w:rPr>
          <w:lang w:eastAsia="x-none"/>
        </w:rPr>
        <w:t>signalled</w:t>
      </w:r>
      <w:proofErr w:type="spellEnd"/>
      <w:r w:rsidRPr="00647466">
        <w:rPr>
          <w:lang w:eastAsia="x-none"/>
        </w:rPr>
        <w:t xml:space="preserve"> if needed</w:t>
      </w:r>
    </w:p>
    <w:p w14:paraId="571DB5C6"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Details such as support of UE capability signaling of supported one or group of TPMI precoder(s) for full power transmission, support different number of SRS ports for resources for codebook, and other UE capability signaling can be introduced</w:t>
      </w:r>
    </w:p>
    <w:p w14:paraId="29D35395"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Whether full uplink TX power capability can be explicitly/implicitly derived from the TPMI/TPMI group precoders for full power transmission</w:t>
      </w:r>
    </w:p>
    <w:p w14:paraId="76FA49DA" w14:textId="05F6DB28"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UEs with full power uplink transmissions are those Rel-16 UEs which can transmit at full power at least for rank1. The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above information does not imply any specific UE PA architecture implementation.</w:t>
      </w:r>
    </w:p>
    <w:p w14:paraId="58BD7832" w14:textId="6A424F2B" w:rsidR="009B0B3A" w:rsidRDefault="009B0B3A" w:rsidP="000A3CBA">
      <w:pPr>
        <w:jc w:val="both"/>
      </w:pPr>
    </w:p>
    <w:p w14:paraId="6D944F52" w14:textId="5BF17B80" w:rsidR="009B0B3A" w:rsidRDefault="005936FC" w:rsidP="000A3CBA">
      <w:pPr>
        <w:jc w:val="both"/>
      </w:pPr>
      <w:r>
        <w:t>In RAN1 97, the follow working assumption were made:</w:t>
      </w:r>
    </w:p>
    <w:p w14:paraId="518E4DFF" w14:textId="77777777" w:rsidR="005936FC" w:rsidRPr="009D3281" w:rsidRDefault="005936FC" w:rsidP="005936FC">
      <w:pPr>
        <w:rPr>
          <w:b/>
          <w:highlight w:val="darkYellow"/>
        </w:rPr>
      </w:pPr>
      <w:r w:rsidRPr="009D3281">
        <w:rPr>
          <w:b/>
          <w:highlight w:val="darkYellow"/>
        </w:rPr>
        <w:t>Working Assumption</w:t>
      </w:r>
    </w:p>
    <w:p w14:paraId="5B530235" w14:textId="77777777" w:rsidR="005936FC" w:rsidRPr="005936FC" w:rsidRDefault="005936FC" w:rsidP="005936FC">
      <w:r w:rsidRPr="005936FC">
        <w:t>Support following scheme for UL full power Tx for UE capability 2 and 3</w:t>
      </w:r>
      <w:r w:rsidRPr="005936FC">
        <w:rPr>
          <w:rFonts w:hint="eastAsia"/>
        </w:rPr>
        <w:t>:</w:t>
      </w:r>
    </w:p>
    <w:p w14:paraId="1A888B8A"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A UE can be configured for one of two modes of full power operation to support ‘Capability 2’ and ‘Capability 3’ subject to UE capability</w:t>
      </w:r>
    </w:p>
    <w:p w14:paraId="035DF04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 xml:space="preserve">A UE can be configured by the network to support full power transmission </w:t>
      </w:r>
    </w:p>
    <w:p w14:paraId="45D75751"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1: The UE can be configured with one or more SRS resources with same number of SRS ports (according to Rel-15)</w:t>
      </w:r>
      <w:r w:rsidRPr="005936FC">
        <w:rPr>
          <w:rFonts w:ascii="Times New Roman" w:eastAsia="Malgun Gothic" w:hAnsi="Times New Roman" w:hint="eastAsia"/>
          <w:sz w:val="20"/>
          <w:szCs w:val="20"/>
        </w:rPr>
        <w:t xml:space="preserve"> within a</w:t>
      </w:r>
      <w:r w:rsidRPr="005936FC">
        <w:rPr>
          <w:rFonts w:ascii="Times New Roman" w:eastAsia="Malgun Gothic" w:hAnsi="Times New Roman"/>
          <w:sz w:val="20"/>
          <w:szCs w:val="20"/>
        </w:rPr>
        <w:t>n</w:t>
      </w:r>
      <w:r w:rsidRPr="005936FC">
        <w:rPr>
          <w:rFonts w:ascii="Times New Roman" w:eastAsia="Malgun Gothic" w:hAnsi="Times New Roman" w:hint="eastAsia"/>
          <w:sz w:val="20"/>
          <w:szCs w:val="20"/>
        </w:rPr>
        <w:t xml:space="preserve">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713D8681"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gNB can configure the UE to use a subset of TPMIs that combine ports in a layer to produce full power transmission.</w:t>
      </w:r>
    </w:p>
    <w:p w14:paraId="605DF906"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 xml:space="preserve">A new </w:t>
      </w:r>
      <w:proofErr w:type="spellStart"/>
      <w:r w:rsidRPr="005936FC">
        <w:rPr>
          <w:rFonts w:ascii="Times New Roman" w:hAnsi="Times New Roman"/>
          <w:sz w:val="20"/>
          <w:szCs w:val="20"/>
        </w:rPr>
        <w:t>codebookSubset</w:t>
      </w:r>
      <w:proofErr w:type="spellEnd"/>
      <w:r w:rsidRPr="005936FC">
        <w:rPr>
          <w:rFonts w:ascii="Times New Roman" w:hAnsi="Times New Roman"/>
          <w:sz w:val="20"/>
          <w:szCs w:val="20"/>
        </w:rPr>
        <w:t xml:space="preserve"> is introduced only for the rank value(s) where full power transmission in UL is not achievable includes the TPMI precoders in </w:t>
      </w:r>
      <w:proofErr w:type="spellStart"/>
      <w:r w:rsidRPr="005936FC">
        <w:rPr>
          <w:rFonts w:ascii="Times New Roman" w:hAnsi="Times New Roman"/>
          <w:i/>
          <w:sz w:val="20"/>
          <w:szCs w:val="20"/>
        </w:rPr>
        <w:t>fullyAndPartialAndNonCoherent</w:t>
      </w:r>
      <w:proofErr w:type="spellEnd"/>
      <w:r w:rsidRPr="005936FC">
        <w:rPr>
          <w:rFonts w:ascii="Times New Roman" w:hAnsi="Times New Roman"/>
          <w:sz w:val="20"/>
          <w:szCs w:val="20"/>
        </w:rPr>
        <w:t xml:space="preserve"> defined in Rel-15</w:t>
      </w:r>
    </w:p>
    <w:p w14:paraId="1027464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FFS: At least a subset of the non-antenna selection TPMI precoder(s) is(are) supported </w:t>
      </w:r>
    </w:p>
    <w:p w14:paraId="4DBEF4BE"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FFS: Additional support of antenna selection TPMI precoders</w:t>
      </w:r>
    </w:p>
    <w:p w14:paraId="31C001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Note: as non-coherent UE, it is not capable of maintaining relative phase of antenna ports according to TPMI</w:t>
      </w:r>
    </w:p>
    <w:p w14:paraId="2E0C3B5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2: The UE can be configured with one SRS resource or multiple SRS resources with different number of SRS ports</w:t>
      </w:r>
      <w:r w:rsidRPr="005936FC">
        <w:rPr>
          <w:rFonts w:ascii="Times New Roman" w:eastAsia="Malgun Gothic" w:hAnsi="Times New Roman" w:hint="eastAsia"/>
          <w:sz w:val="20"/>
          <w:szCs w:val="20"/>
        </w:rPr>
        <w:t xml:space="preserve"> within a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264D19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hint="eastAsia"/>
          <w:sz w:val="20"/>
          <w:szCs w:val="20"/>
        </w:rPr>
        <w:t xml:space="preserve">UE transmits SRS and PUSCH </w:t>
      </w:r>
      <w:r w:rsidRPr="005936FC">
        <w:rPr>
          <w:rFonts w:ascii="Times New Roman" w:eastAsia="Malgun Gothic" w:hAnsi="Times New Roman"/>
          <w:sz w:val="20"/>
          <w:szCs w:val="20"/>
        </w:rPr>
        <w:t>in same manner, whether antenna virtualization is used or not</w:t>
      </w:r>
    </w:p>
    <w:p w14:paraId="76DDD31D"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sz w:val="20"/>
          <w:szCs w:val="20"/>
        </w:rPr>
        <w:t>Rel-15 codebooks and codebook subsets are used</w:t>
      </w:r>
    </w:p>
    <w:p w14:paraId="36F8E943" w14:textId="77777777" w:rsidR="005936FC" w:rsidRPr="005936FC" w:rsidRDefault="005936FC" w:rsidP="005936FC">
      <w:pPr>
        <w:pStyle w:val="ListParagraph"/>
        <w:numPr>
          <w:ilvl w:val="2"/>
          <w:numId w:val="10"/>
        </w:numPr>
        <w:ind w:left="1440" w:hanging="240"/>
        <w:rPr>
          <w:rFonts w:ascii="Times New Roman" w:hAnsi="Times New Roman"/>
          <w:sz w:val="20"/>
          <w:szCs w:val="20"/>
        </w:rPr>
      </w:pPr>
      <w:r w:rsidRPr="005936FC">
        <w:rPr>
          <w:rFonts w:ascii="Times New Roman" w:hAnsi="Times New Roman"/>
          <w:sz w:val="20"/>
          <w:szCs w:val="20"/>
        </w:rPr>
        <w:t>Note: Antenna selection precoder can be used to enable full power related PA(s) to produce full power transmission for Capability-3 UE.</w:t>
      </w:r>
    </w:p>
    <w:p w14:paraId="06196E35"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UL full power Tx is achieved for PUSCH transmission according to indicated SRI and/or TPMI</w:t>
      </w:r>
    </w:p>
    <w:p w14:paraId="18A5A9F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A set of TPMIs that deliver full power can be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by the UE in order to support at least  UEcap3, for SRS resource with more than 1 ports, </w:t>
      </w:r>
    </w:p>
    <w:p w14:paraId="26754F5B"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based on Rel-15 MIMO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(transmission rank indicator, TPMI indicator, </w:t>
      </w:r>
      <w:proofErr w:type="spellStart"/>
      <w:r w:rsidRPr="005936FC">
        <w:rPr>
          <w:rFonts w:ascii="Times New Roman" w:hAnsi="Times New Roman"/>
          <w:sz w:val="20"/>
          <w:szCs w:val="20"/>
        </w:rPr>
        <w:t>etc</w:t>
      </w:r>
      <w:proofErr w:type="spellEnd"/>
      <w:r w:rsidRPr="005936FC">
        <w:rPr>
          <w:rFonts w:ascii="Times New Roman" w:hAnsi="Times New Roman"/>
          <w:sz w:val="20"/>
          <w:szCs w:val="20"/>
        </w:rPr>
        <w:t>) except the power scaling aspects</w:t>
      </w:r>
    </w:p>
    <w:p w14:paraId="7D721080"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The following cases are not precluded</w:t>
      </w:r>
    </w:p>
    <w:p w14:paraId="1BEFF26B"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hAnsi="Times New Roman"/>
          <w:sz w:val="20"/>
          <w:szCs w:val="20"/>
        </w:rPr>
        <w:t>For example, for 4TX on UE side (with 20+20+17+17dBm) virtualized as 2 SRS ports, full uplink power transmission can be enabled by precoder [1 0] or [0 1]</w:t>
      </w:r>
    </w:p>
    <w:p w14:paraId="5F33A658"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 xml:space="preserve">FFS: number of SRS resources supported </w:t>
      </w:r>
    </w:p>
    <w:p w14:paraId="5B817601"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lastRenderedPageBreak/>
        <w:t xml:space="preserve">2 </w:t>
      </w:r>
    </w:p>
    <w:p w14:paraId="1098DDC2"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t xml:space="preserve">3 </w:t>
      </w:r>
    </w:p>
    <w:p w14:paraId="53800356"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FFS: for 4 Tx, how many different TPMIs/TPMI groups support full power</w:t>
      </w:r>
    </w:p>
    <w:p w14:paraId="710CEC5B"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FFS: any rules for spatial filter update for the SRS resources with different number ports</w:t>
      </w:r>
    </w:p>
    <w:p w14:paraId="17D45167"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How to capture the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for ‘Mode 1’ and ‘Mode 2’ in specifications is TBD</w:t>
      </w:r>
    </w:p>
    <w:p w14:paraId="47439716"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Note: For single port, there is no SRI and TPMI</w:t>
      </w:r>
    </w:p>
    <w:p w14:paraId="07080974"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Support of Mode 1, Mode 2 have separate UE capability </w:t>
      </w:r>
    </w:p>
    <w:p w14:paraId="2049FD7C" w14:textId="77777777" w:rsidR="005936FC" w:rsidRDefault="005936FC" w:rsidP="000A3CBA">
      <w:pPr>
        <w:jc w:val="both"/>
      </w:pPr>
    </w:p>
    <w:p w14:paraId="218F3D22" w14:textId="7F47CB4E" w:rsidR="005936FC" w:rsidRDefault="005936FC" w:rsidP="000A3CBA">
      <w:pPr>
        <w:jc w:val="both"/>
      </w:pPr>
      <w:r>
        <w:t xml:space="preserve">With the most recent working assumption, the majority open issues on this topic are closed. In this contribution, we address the remaining issues in UL full power Tx.  </w:t>
      </w:r>
    </w:p>
    <w:p w14:paraId="30FAA9CB" w14:textId="166E79E8" w:rsidR="007D7698" w:rsidRDefault="00C41E0C" w:rsidP="000A3CBA">
      <w:pPr>
        <w:jc w:val="both"/>
      </w:pPr>
      <w:r>
        <w:t xml:space="preserve">In this contribution, </w:t>
      </w:r>
      <w:r w:rsidR="00DB4427">
        <w:t>the background and summary of the problem</w:t>
      </w:r>
      <w:r>
        <w:t xml:space="preserve"> is </w:t>
      </w:r>
      <w:r w:rsidR="00DB4427">
        <w:t>introduced</w:t>
      </w:r>
      <w:r>
        <w:t xml:space="preserve"> in Section </w:t>
      </w:r>
      <w:r>
        <w:fldChar w:fldCharType="begin"/>
      </w:r>
      <w:r>
        <w:instrText xml:space="preserve"> REF _Ref525738522 \r \h </w:instrText>
      </w:r>
      <w:r>
        <w:fldChar w:fldCharType="separate"/>
      </w:r>
      <w:r w:rsidR="007F4529">
        <w:t>2</w:t>
      </w:r>
      <w:r>
        <w:fldChar w:fldCharType="end"/>
      </w:r>
      <w:r>
        <w:t xml:space="preserve">. The </w:t>
      </w:r>
      <w:r w:rsidR="00DB4427">
        <w:t>UE capabilities to support UL full power transmissions are discussed in</w:t>
      </w:r>
      <w:r w:rsidR="00521704">
        <w:t xml:space="preserve"> Section</w:t>
      </w:r>
      <w:r w:rsidR="00981672">
        <w:t xml:space="preserve"> </w:t>
      </w:r>
      <w:r w:rsidR="00981672">
        <w:fldChar w:fldCharType="begin"/>
      </w:r>
      <w:r w:rsidR="00981672">
        <w:instrText xml:space="preserve"> REF _Ref4603364 \r \h </w:instrText>
      </w:r>
      <w:r w:rsidR="00981672">
        <w:fldChar w:fldCharType="separate"/>
      </w:r>
      <w:r w:rsidR="007F4529">
        <w:rPr>
          <w:b/>
          <w:bCs/>
        </w:rPr>
        <w:t>Error! Reference source not found.</w:t>
      </w:r>
      <w:r w:rsidR="00981672">
        <w:fldChar w:fldCharType="end"/>
      </w:r>
      <w:r w:rsidR="00521704">
        <w:t xml:space="preserve">. </w:t>
      </w:r>
      <w:r w:rsidR="00981672">
        <w:t xml:space="preserve">The way to signal UE capabilities to support UL full power transmissions is discussed in Section </w:t>
      </w:r>
      <w:r w:rsidR="00981672">
        <w:fldChar w:fldCharType="begin"/>
      </w:r>
      <w:r w:rsidR="00981672">
        <w:instrText xml:space="preserve"> REF _Ref4603433 \r \h </w:instrText>
      </w:r>
      <w:r w:rsidR="00981672">
        <w:fldChar w:fldCharType="separate"/>
      </w:r>
      <w:r w:rsidR="007F4529">
        <w:t>4</w:t>
      </w:r>
      <w:r w:rsidR="00981672">
        <w:fldChar w:fldCharType="end"/>
      </w:r>
      <w:r w:rsidR="00981672">
        <w:t xml:space="preserve">. </w:t>
      </w:r>
      <w:r w:rsidR="00DB4427">
        <w:t>The solutions to support UL</w:t>
      </w:r>
      <w:r>
        <w:t xml:space="preserve"> full power transmission </w:t>
      </w:r>
      <w:r w:rsidR="00521704">
        <w:t xml:space="preserve">with </w:t>
      </w:r>
      <w:r w:rsidR="00DB4427">
        <w:t>each UE capability</w:t>
      </w:r>
      <w:r w:rsidR="00521704">
        <w:t xml:space="preserve"> is </w:t>
      </w:r>
      <w:r w:rsidR="00DB4427">
        <w:t>provided in Section</w:t>
      </w:r>
      <w:r w:rsidR="003F0D1A">
        <w:t xml:space="preserve"> </w:t>
      </w:r>
      <w:r w:rsidR="003F0D1A">
        <w:fldChar w:fldCharType="begin"/>
      </w:r>
      <w:r w:rsidR="003F0D1A">
        <w:instrText xml:space="preserve"> REF _Ref1121903 \r \h </w:instrText>
      </w:r>
      <w:r w:rsidR="003F0D1A">
        <w:fldChar w:fldCharType="separate"/>
      </w:r>
      <w:r w:rsidR="007F4529">
        <w:rPr>
          <w:b/>
          <w:bCs/>
        </w:rPr>
        <w:t>Error! Reference source not found.</w:t>
      </w:r>
      <w:r w:rsidR="003F0D1A">
        <w:fldChar w:fldCharType="end"/>
      </w:r>
      <w:r w:rsidR="00DB4427">
        <w:t>. The design details and simulation results for proposed solutions are given in Section</w:t>
      </w:r>
      <w:r w:rsidR="003F0D1A">
        <w:t xml:space="preserve"> </w:t>
      </w:r>
      <w:r w:rsidR="003F0D1A">
        <w:fldChar w:fldCharType="begin"/>
      </w:r>
      <w:r w:rsidR="003F0D1A">
        <w:instrText xml:space="preserve"> REF _Ref4603654 \r \h </w:instrText>
      </w:r>
      <w:r w:rsidR="003F0D1A">
        <w:fldChar w:fldCharType="separate"/>
      </w:r>
      <w:r w:rsidR="007F4529">
        <w:t>7</w:t>
      </w:r>
      <w:r w:rsidR="003F0D1A">
        <w:fldChar w:fldCharType="end"/>
      </w:r>
      <w:r w:rsidR="00DB4427">
        <w:t xml:space="preserve">. Section </w:t>
      </w:r>
      <w:r w:rsidR="00415D67">
        <w:fldChar w:fldCharType="begin"/>
      </w:r>
      <w:r w:rsidR="00415D67">
        <w:instrText xml:space="preserve"> REF _Ref7626241 \r \h </w:instrText>
      </w:r>
      <w:r w:rsidR="00415D67">
        <w:fldChar w:fldCharType="separate"/>
      </w:r>
      <w:r w:rsidR="007F4529">
        <w:rPr>
          <w:b/>
          <w:bCs/>
        </w:rPr>
        <w:t>Error! Reference source not found.</w:t>
      </w:r>
      <w:r w:rsidR="00415D67">
        <w:fldChar w:fldCharType="end"/>
      </w:r>
      <w:r w:rsidR="00DB4427">
        <w:t xml:space="preserve"> </w:t>
      </w:r>
      <w:r w:rsidR="00415D67">
        <w:t xml:space="preserve">discussed the view on </w:t>
      </w:r>
      <w:r w:rsidR="004C6EF1">
        <w:t xml:space="preserve">a solution </w:t>
      </w:r>
      <w:r w:rsidR="00415D67">
        <w:t xml:space="preserve">of using FDM </w:t>
      </w:r>
      <w:r w:rsidR="004C6EF1">
        <w:t>to support UL full power transmission.</w:t>
      </w:r>
      <w:r w:rsidR="00521704">
        <w:t xml:space="preserve"> Conclusions are drawn in Section</w:t>
      </w:r>
      <w:r w:rsidR="00415D67">
        <w:t xml:space="preserve"> </w:t>
      </w:r>
      <w:r w:rsidR="00415D67">
        <w:fldChar w:fldCharType="begin"/>
      </w:r>
      <w:r w:rsidR="00415D67">
        <w:instrText xml:space="preserve"> REF _Ref7626308 \r \h </w:instrText>
      </w:r>
      <w:r w:rsidR="00415D67">
        <w:fldChar w:fldCharType="separate"/>
      </w:r>
      <w:r w:rsidR="007F4529">
        <w:t>8</w:t>
      </w:r>
      <w:r w:rsidR="00415D67">
        <w:fldChar w:fldCharType="end"/>
      </w:r>
      <w:r w:rsidR="00521704">
        <w:t xml:space="preserve">. </w:t>
      </w:r>
    </w:p>
    <w:p w14:paraId="1041C7F8" w14:textId="35DC511C" w:rsidR="00D94934" w:rsidRDefault="00A77E5D" w:rsidP="0062704B">
      <w:pPr>
        <w:pStyle w:val="Heading1"/>
        <w:rPr>
          <w:lang w:eastAsia="zh-CN"/>
        </w:rPr>
      </w:pPr>
      <w:bookmarkStart w:id="4" w:name="_Ref3800303"/>
      <w:bookmarkStart w:id="5" w:name="_Hlk1063896"/>
      <w:bookmarkStart w:id="6" w:name="_Ref525738522"/>
      <w:bookmarkStart w:id="7" w:name="_Ref471731770"/>
      <w:bookmarkStart w:id="8" w:name="_Ref462669569"/>
      <w:r>
        <w:rPr>
          <w:lang w:eastAsia="zh-CN"/>
        </w:rPr>
        <w:t xml:space="preserve">Background and </w:t>
      </w:r>
      <w:r w:rsidR="00D94934">
        <w:rPr>
          <w:lang w:eastAsia="zh-CN"/>
        </w:rPr>
        <w:t>s</w:t>
      </w:r>
      <w:r>
        <w:rPr>
          <w:lang w:eastAsia="zh-CN"/>
        </w:rPr>
        <w:t xml:space="preserve">ummary </w:t>
      </w:r>
      <w:r w:rsidR="00D94934">
        <w:rPr>
          <w:lang w:eastAsia="zh-CN"/>
        </w:rPr>
        <w:t>of the proble</w:t>
      </w:r>
      <w:r w:rsidR="00E331E7">
        <w:rPr>
          <w:lang w:eastAsia="zh-CN"/>
        </w:rPr>
        <w:t>m</w:t>
      </w:r>
      <w:bookmarkEnd w:id="4"/>
    </w:p>
    <w:bookmarkEnd w:id="5"/>
    <w:p w14:paraId="25D89541" w14:textId="77777777" w:rsidR="00D94934" w:rsidRDefault="00D94934" w:rsidP="00D94934">
      <w:pPr>
        <w:rPr>
          <w:lang w:val="en-GB" w:eastAsia="zh-CN"/>
        </w:rPr>
      </w:pPr>
      <w:r>
        <w:rPr>
          <w:lang w:val="en-GB" w:eastAsia="zh-CN"/>
        </w:rPr>
        <w:t>In NR Rel. 15, two key restrictions can potentially prevent a UE from transmitting PUSCH at full power. The first issue arises due to restrictions on transmit precoder codebook for UEs with non-coherent or partially coherent antennas (see Tables 7.3.1.1.2-2 to 7.3.1.1.2-5 in 38.212), and the second is due to the power allocation rule in 38.213, Section 7.1 This section focuses on addressing these two issues.</w:t>
      </w:r>
    </w:p>
    <w:p w14:paraId="00E294F1" w14:textId="77777777" w:rsidR="00D94934" w:rsidRPr="0025039F" w:rsidRDefault="00D94934" w:rsidP="00D94934">
      <w:pPr>
        <w:rPr>
          <w:u w:val="single"/>
          <w:lang w:eastAsia="zh-CN"/>
        </w:rPr>
      </w:pPr>
      <w:r w:rsidRPr="0025039F">
        <w:rPr>
          <w:u w:val="single"/>
          <w:lang w:eastAsia="zh-CN"/>
        </w:rPr>
        <w:t xml:space="preserve">Issue </w:t>
      </w:r>
      <w:r>
        <w:rPr>
          <w:u w:val="single"/>
          <w:lang w:eastAsia="zh-CN"/>
        </w:rPr>
        <w:t>1</w:t>
      </w:r>
      <w:r w:rsidRPr="0025039F">
        <w:rPr>
          <w:u w:val="single"/>
          <w:lang w:eastAsia="zh-CN"/>
        </w:rPr>
        <w:t>: Restriction on TPMIs for UEs with non-coherent or partially-coherent antennas</w:t>
      </w:r>
    </w:p>
    <w:p w14:paraId="0F78891E" w14:textId="77777777" w:rsidR="00D94934" w:rsidRDefault="00D94934" w:rsidP="00D94934">
      <w:pPr>
        <w:jc w:val="both"/>
      </w:pPr>
      <w:r>
        <w:t xml:space="preserve">In NR Rel. 15, for PUSCH transmission using codebooks, when UEs have non-coherent antennas or partially coherent antennas, the set of TPMIs are restricted so that the precoder for a layer only spans a coherent subset of antennas (see </w:t>
      </w:r>
      <w:r>
        <w:rPr>
          <w:lang w:val="en-GB" w:eastAsia="zh-CN"/>
        </w:rPr>
        <w:t>Tables 7.3.1.1.2-2 to 7.3.1.1.2-5 in 38.212</w:t>
      </w:r>
      <w:r>
        <w:t xml:space="preserve">). For example, if a UE has two non-coherent antennas, then the precoders are restricted to be either </w:t>
      </w:r>
      <w:r w:rsidRPr="00724D0D">
        <w:rPr>
          <w:position w:val="-14"/>
        </w:rPr>
        <w:object w:dxaOrig="600" w:dyaOrig="440" w14:anchorId="4DFD24A1">
          <v:shape id="_x0000_i1026" type="#_x0000_t75" style="width:30pt;height:23.55pt" o:ole="">
            <v:imagedata r:id="rId14" o:title=""/>
          </v:shape>
          <o:OLEObject Type="Embed" ProgID="Equation.DSMT4" ShapeID="_x0000_i1026" DrawAspect="Content" ObjectID="_1627489949" r:id="rId15"/>
        </w:object>
      </w:r>
      <w:r>
        <w:t xml:space="preserve"> or </w:t>
      </w:r>
      <w:r w:rsidRPr="00724D0D">
        <w:rPr>
          <w:position w:val="-14"/>
        </w:rPr>
        <w:object w:dxaOrig="600" w:dyaOrig="440" w14:anchorId="03730723">
          <v:shape id="_x0000_i1027" type="#_x0000_t75" style="width:30pt;height:23.55pt" o:ole="">
            <v:imagedata r:id="rId16" o:title=""/>
          </v:shape>
          <o:OLEObject Type="Embed" ProgID="Equation.DSMT4" ShapeID="_x0000_i1027" DrawAspect="Content" ObjectID="_1627489950" r:id="rId17"/>
        </w:object>
      </w:r>
      <w:r>
        <w:t>. Such a restriction can prevent such UEs from transmitting at full power. For example, suppose the UE is a class-3 UE, powered by 2 PAs, each with a 20 dBm output rating, then the UE cannot transmit at full power in the scenario described above.</w:t>
      </w:r>
    </w:p>
    <w:p w14:paraId="1E30F3C8" w14:textId="77777777" w:rsidR="00D94934" w:rsidRPr="0025039F" w:rsidRDefault="00D94934" w:rsidP="00D94934">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57050141" w14:textId="77777777" w:rsidR="00D94934" w:rsidRDefault="00D94934" w:rsidP="00D94934">
      <w:pPr>
        <w:rPr>
          <w:lang w:val="en-GB" w:eastAsia="zh-CN"/>
        </w:rPr>
      </w:pPr>
      <w:r w:rsidRPr="009B1A14">
        <w:rPr>
          <w:lang w:eastAsia="zh-CN"/>
        </w:rPr>
        <w:t>In NR Rel. 15,</w:t>
      </w:r>
      <w:r>
        <w:rPr>
          <w:lang w:eastAsia="zh-CN"/>
        </w:rPr>
        <w:t xml:space="preserve"> </w:t>
      </w:r>
      <w:r>
        <w:rPr>
          <w:lang w:val="en-GB" w:eastAsia="zh-CN"/>
        </w:rPr>
        <w:t>38.213, Section 7.1 states that</w:t>
      </w:r>
    </w:p>
    <w:p w14:paraId="760E08A4" w14:textId="77777777" w:rsidR="00D94934" w:rsidRPr="00B916EC" w:rsidRDefault="00D94934" w:rsidP="00D94934">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6EE58A9A">
          <v:shape id="_x0000_i1028" type="#_x0000_t75" style="width:78pt;height:18.45pt" o:ole="">
            <v:imagedata r:id="rId18" o:title=""/>
          </v:shape>
          <o:OLEObject Type="Embed" ProgID="Equation.3" ShapeID="_x0000_i1028" DrawAspect="Content" ObjectID="_1627489951" r:id="rId19"/>
        </w:object>
      </w:r>
      <w:r w:rsidRPr="00B916EC">
        <w:rPr>
          <w:iCs/>
        </w:rPr>
        <w:t xml:space="preserve"> of the </w:t>
      </w:r>
      <w:r w:rsidRPr="00B916EC">
        <w:rPr>
          <w:lang w:eastAsia="zh-CN"/>
        </w:rPr>
        <w:t xml:space="preserve">transmit power </w:t>
      </w:r>
      <w:r w:rsidRPr="00B916EC">
        <w:rPr>
          <w:iCs/>
          <w:position w:val="-12"/>
        </w:rPr>
        <w:object w:dxaOrig="1600" w:dyaOrig="320" w14:anchorId="77031B52">
          <v:shape id="_x0000_i1029" type="#_x0000_t75" style="width:78pt;height:18pt" o:ole="">
            <v:imagedata r:id="rId20" o:title=""/>
          </v:shape>
          <o:OLEObject Type="Embed" ProgID="Equation.3" ShapeID="_x0000_i1029" DrawAspect="Content" ObjectID="_1627489952" r:id="rId21"/>
        </w:object>
      </w:r>
      <w:r w:rsidRPr="00B916EC">
        <w:rPr>
          <w:iCs/>
        </w:rPr>
        <w:t xml:space="preserve"> </w:t>
      </w:r>
      <w:r w:rsidRPr="00B916EC">
        <w:t xml:space="preserve">on </w:t>
      </w:r>
      <w:r>
        <w:t xml:space="preserve">UL BWP </w:t>
      </w:r>
      <w:r w:rsidRPr="00CA6089">
        <w:rPr>
          <w:iCs/>
          <w:position w:val="-6"/>
        </w:rPr>
        <w:object w:dxaOrig="180" w:dyaOrig="240" w14:anchorId="4D3C0FDA">
          <v:shape id="_x0000_i1030" type="#_x0000_t75" style="width:12pt;height:12pt" o:ole="">
            <v:imagedata r:id="rId22" o:title=""/>
          </v:shape>
          <o:OLEObject Type="Embed" ProgID="Equation.3" ShapeID="_x0000_i1030" DrawAspect="Content" ObjectID="_1627489953" r:id="rId23"/>
        </w:object>
      </w:r>
      <w:r>
        <w:rPr>
          <w:iCs/>
        </w:rPr>
        <w:t xml:space="preserve">, as described in Subclause 12, of </w:t>
      </w:r>
      <w:r w:rsidRPr="00B916EC">
        <w:t xml:space="preserve">carrier </w:t>
      </w:r>
      <w:r w:rsidRPr="00B916EC">
        <w:rPr>
          <w:iCs/>
          <w:position w:val="-10"/>
        </w:rPr>
        <w:object w:dxaOrig="220" w:dyaOrig="300" w14:anchorId="1438E9CD">
          <v:shape id="_x0000_i1031" type="#_x0000_t75" style="width:12pt;height:18.45pt" o:ole="">
            <v:imagedata r:id="rId24" o:title=""/>
          </v:shape>
          <o:OLEObject Type="Embed" ProgID="Equation.3" ShapeID="_x0000_i1031" DrawAspect="Content" ObjectID="_1627489954" r:id="rId25"/>
        </w:object>
      </w:r>
      <w:r w:rsidRPr="00B916EC">
        <w:rPr>
          <w:iCs/>
        </w:rPr>
        <w:t xml:space="preserve"> of </w:t>
      </w:r>
      <w:r w:rsidRPr="00B916EC">
        <w:t xml:space="preserve">serving cell </w:t>
      </w:r>
      <w:r w:rsidRPr="00B916EC">
        <w:rPr>
          <w:iCs/>
          <w:position w:val="-6"/>
        </w:rPr>
        <w:object w:dxaOrig="160" w:dyaOrig="200" w14:anchorId="666E1B83">
          <v:shape id="_x0000_i1032" type="#_x0000_t75" style="width:6pt;height:12pt" o:ole="">
            <v:imagedata r:id="rId26" o:title=""/>
          </v:shape>
          <o:OLEObject Type="Embed" ProgID="Equation.3" ShapeID="_x0000_i1032" DrawAspect="Content" ObjectID="_1627489955"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136E8500" w14:textId="77777777" w:rsidR="00D94934" w:rsidRDefault="00D94934" w:rsidP="00D94934">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Pr>
          <w:lang w:eastAsia="zh-CN"/>
        </w:rPr>
        <w:t>2</w:t>
      </w:r>
      <w:r w:rsidRPr="009B1A14">
        <w:rPr>
          <w:lang w:eastAsia="zh-CN"/>
        </w:rPr>
        <w:t xml:space="preserve"> non-coherent antenna ports that is assigned the precoder </w:t>
      </w:r>
      <w:r w:rsidRPr="00724D0D">
        <w:rPr>
          <w:position w:val="-14"/>
        </w:rPr>
        <w:object w:dxaOrig="600" w:dyaOrig="440" w14:anchorId="292259B7">
          <v:shape id="_x0000_i1033" type="#_x0000_t75" style="width:30pt;height:23.55pt" o:ole="">
            <v:imagedata r:id="rId14" o:title=""/>
          </v:shape>
          <o:OLEObject Type="Embed" ProgID="Equation.DSMT4" ShapeID="_x0000_i1033" DrawAspect="Content" ObjectID="_1627489956"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Pr>
          <w:lang w:eastAsia="zh-CN"/>
        </w:rPr>
        <w:t xml:space="preserve">for a class-3 </w:t>
      </w:r>
      <w:r>
        <w:t>UE that is powered by 2 PAs, each with a 23 dBm output rating</w:t>
      </w:r>
      <w:r w:rsidRPr="009B1A14">
        <w:rPr>
          <w:lang w:eastAsia="zh-CN"/>
        </w:rPr>
        <w:t xml:space="preserve">, the maximum transmit power </w:t>
      </w:r>
      <w:r>
        <w:rPr>
          <w:lang w:eastAsia="zh-CN"/>
        </w:rPr>
        <w:t xml:space="preserve">for this precoder </w:t>
      </w:r>
      <w:r w:rsidRPr="009B1A14">
        <w:rPr>
          <w:lang w:eastAsia="zh-CN"/>
        </w:rPr>
        <w:t xml:space="preserve">is </w:t>
      </w:r>
      <w:r>
        <w:rPr>
          <w:lang w:eastAsia="zh-CN"/>
        </w:rPr>
        <w:t>3</w:t>
      </w:r>
      <w:r w:rsidRPr="009B1A14">
        <w:rPr>
          <w:lang w:eastAsia="zh-CN"/>
        </w:rPr>
        <w:t xml:space="preserve"> dB below the maximum power the UE can transmit at.</w:t>
      </w:r>
    </w:p>
    <w:p w14:paraId="44A144AF" w14:textId="108FA957" w:rsidR="00526874" w:rsidRPr="00003AD9" w:rsidRDefault="00D94934" w:rsidP="004F7DB3">
      <w:pPr>
        <w:jc w:val="both"/>
      </w:pPr>
      <w:r>
        <w:t>Resolving Issue 1 helps a class-3 UE with 2 PAs of 20 dBm output rating each to transmit at full power, while resolving Issue 2 helps a class-3 UE with 2 PAs having 23 dBm output rating each to transmit at full power. In what follows, we make proposals to address the above two issues.</w:t>
      </w:r>
    </w:p>
    <w:p w14:paraId="4F8B541F" w14:textId="067C26D7" w:rsidR="0047392B" w:rsidRPr="0047392B" w:rsidRDefault="0047392B" w:rsidP="005936FC">
      <w:pPr>
        <w:pStyle w:val="Heading1"/>
        <w:rPr>
          <w:lang w:eastAsia="zh-CN"/>
        </w:rPr>
      </w:pPr>
      <w:r>
        <w:rPr>
          <w:lang w:eastAsia="zh-CN"/>
        </w:rPr>
        <w:lastRenderedPageBreak/>
        <w:t>Extend the UE capabilities to other power class UEs</w:t>
      </w:r>
    </w:p>
    <w:p w14:paraId="6ED6DFEA" w14:textId="552E84B6" w:rsidR="0047392B" w:rsidRPr="00727A88" w:rsidRDefault="00727A88" w:rsidP="00727A88">
      <w:pPr>
        <w:snapToGrid w:val="0"/>
        <w:spacing w:after="120"/>
        <w:ind w:right="-99"/>
        <w:textAlignment w:val="auto"/>
        <w:rPr>
          <w:lang w:eastAsia="ko-KR"/>
        </w:rPr>
      </w:pPr>
      <w:r>
        <w:rPr>
          <w:lang w:eastAsia="ko-KR"/>
        </w:rPr>
        <w:t xml:space="preserve">In RAN1 AH-1901 meeting </w:t>
      </w:r>
      <w:r>
        <w:rPr>
          <w:lang w:eastAsia="ko-KR"/>
        </w:rPr>
        <w:fldChar w:fldCharType="begin"/>
      </w:r>
      <w:r>
        <w:rPr>
          <w:lang w:eastAsia="ko-KR"/>
        </w:rPr>
        <w:instrText xml:space="preserve"> REF _Ref1121588 \r \h </w:instrText>
      </w:r>
      <w:r>
        <w:rPr>
          <w:lang w:eastAsia="ko-KR"/>
        </w:rPr>
      </w:r>
      <w:r>
        <w:rPr>
          <w:lang w:eastAsia="ko-KR"/>
        </w:rPr>
        <w:fldChar w:fldCharType="separate"/>
      </w:r>
      <w:r w:rsidR="007F4529">
        <w:rPr>
          <w:lang w:eastAsia="ko-KR"/>
        </w:rPr>
        <w:t>[4]</w:t>
      </w:r>
      <w:r>
        <w:rPr>
          <w:lang w:eastAsia="ko-KR"/>
        </w:rPr>
        <w:fldChar w:fldCharType="end"/>
      </w:r>
      <w:r>
        <w:rPr>
          <w:lang w:eastAsia="ko-KR"/>
        </w:rPr>
        <w:t xml:space="preserve">, the 3 types of UE capabilities are agreed for power class 3 UEs. </w:t>
      </w:r>
      <w:r w:rsidR="0047392B">
        <w:rPr>
          <w:lang w:val="en-GB" w:eastAsia="zh-CN"/>
        </w:rPr>
        <w:t>We additionally note that these three capabilities are useful for UEs of all power classes, and must not be restricted to only power class 3 UEs.</w:t>
      </w:r>
    </w:p>
    <w:p w14:paraId="44590227" w14:textId="214FFB93" w:rsidR="0047392B" w:rsidRDefault="0047392B" w:rsidP="0047392B">
      <w:pPr>
        <w:rPr>
          <w:lang w:val="en-GB" w:eastAsia="zh-CN"/>
        </w:rPr>
      </w:pPr>
      <w:r>
        <w:rPr>
          <w:lang w:val="en-GB" w:eastAsia="zh-CN"/>
        </w:rPr>
        <w:t xml:space="preserve">Further given that Issue 2, noted above in Section </w:t>
      </w:r>
      <w:r>
        <w:rPr>
          <w:lang w:val="en-GB" w:eastAsia="zh-CN"/>
        </w:rPr>
        <w:fldChar w:fldCharType="begin"/>
      </w:r>
      <w:r>
        <w:rPr>
          <w:lang w:val="en-GB" w:eastAsia="zh-CN"/>
        </w:rPr>
        <w:instrText xml:space="preserve"> REF _Ref3800303 \r \h </w:instrText>
      </w:r>
      <w:r>
        <w:rPr>
          <w:lang w:val="en-GB" w:eastAsia="zh-CN"/>
        </w:rPr>
      </w:r>
      <w:r>
        <w:rPr>
          <w:lang w:val="en-GB" w:eastAsia="zh-CN"/>
        </w:rPr>
        <w:fldChar w:fldCharType="separate"/>
      </w:r>
      <w:r w:rsidR="007F4529">
        <w:rPr>
          <w:lang w:val="en-GB" w:eastAsia="zh-CN"/>
        </w:rPr>
        <w:t>2</w:t>
      </w:r>
      <w:r>
        <w:rPr>
          <w:lang w:val="en-GB" w:eastAsia="zh-CN"/>
        </w:rPr>
        <w:fldChar w:fldCharType="end"/>
      </w:r>
      <w:r>
        <w:rPr>
          <w:lang w:val="en-GB" w:eastAsia="zh-CN"/>
        </w:rPr>
        <w:t>, impacts coherent UEs as well, we must ensure that these capabilities are clearly specified for coherent UEs as well, so that appropriate uplink power scaling factors can be chosen.</w:t>
      </w:r>
    </w:p>
    <w:p w14:paraId="25B46C9C" w14:textId="77777777" w:rsidR="0047392B" w:rsidRDefault="0047392B" w:rsidP="0047392B">
      <w:pPr>
        <w:rPr>
          <w:lang w:val="en-GB" w:eastAsia="zh-CN"/>
        </w:rPr>
      </w:pPr>
      <w:r>
        <w:rPr>
          <w:lang w:val="en-GB" w:eastAsia="zh-CN"/>
        </w:rPr>
        <w:t>With the above in mind, we propose the following:</w:t>
      </w:r>
    </w:p>
    <w:p w14:paraId="03EA3FD3" w14:textId="6F028588" w:rsidR="00E647F1" w:rsidRPr="00247A4A" w:rsidRDefault="00206362" w:rsidP="00E647F1">
      <w:pPr>
        <w:rPr>
          <w:b/>
          <w:i/>
          <w:lang w:val="en-GB" w:eastAsia="zh-CN"/>
        </w:rPr>
      </w:pPr>
      <w:r w:rsidRPr="00CD196B">
        <w:rPr>
          <w:b/>
          <w:i/>
          <w:u w:val="single"/>
        </w:rPr>
        <w:t xml:space="preserve">Proposal </w:t>
      </w:r>
      <w:r w:rsidR="00157921">
        <w:rPr>
          <w:b/>
          <w:i/>
          <w:u w:val="single"/>
        </w:rPr>
        <w:t>1</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the definitions of the three capabilit</w:t>
      </w:r>
      <w:r w:rsidR="003E0CC6">
        <w:rPr>
          <w:b/>
          <w:i/>
          <w:lang w:val="en-GB" w:eastAsia="zh-CN"/>
        </w:rPr>
        <w:t>ies</w:t>
      </w:r>
      <w:r w:rsidR="00E647F1" w:rsidRPr="00247A4A">
        <w:rPr>
          <w:b/>
          <w:i/>
          <w:lang w:val="en-GB" w:eastAsia="zh-CN"/>
        </w:rPr>
        <w:t xml:space="preserve"> to UEs of any power class and to UEs with coherent antenna capability.</w:t>
      </w:r>
    </w:p>
    <w:p w14:paraId="032627E2" w14:textId="208BE791" w:rsidR="000E2BB1" w:rsidRDefault="000E2BB1" w:rsidP="000E2BB1">
      <w:pPr>
        <w:pStyle w:val="Heading1"/>
        <w:rPr>
          <w:lang w:eastAsia="zh-CN"/>
        </w:rPr>
      </w:pPr>
      <w:bookmarkStart w:id="9" w:name="_Ref4603433"/>
      <w:bookmarkStart w:id="10" w:name="_Ref1070726"/>
      <w:r>
        <w:rPr>
          <w:lang w:eastAsia="zh-CN"/>
        </w:rPr>
        <w:t xml:space="preserve">Signalling of UE </w:t>
      </w:r>
      <w:r w:rsidR="002A0230">
        <w:rPr>
          <w:lang w:eastAsia="zh-CN"/>
        </w:rPr>
        <w:t>capability</w:t>
      </w:r>
      <w:r>
        <w:rPr>
          <w:lang w:eastAsia="zh-CN"/>
        </w:rPr>
        <w:t xml:space="preserve"> to support UL full power transmissions</w:t>
      </w:r>
      <w:bookmarkEnd w:id="9"/>
    </w:p>
    <w:p w14:paraId="63B5187C" w14:textId="605F95EC" w:rsidR="00CD454E" w:rsidRDefault="00CD454E" w:rsidP="000E2BB1">
      <w:pPr>
        <w:rPr>
          <w:lang w:val="en-GB" w:eastAsia="zh-CN"/>
        </w:rPr>
      </w:pPr>
      <w:r>
        <w:rPr>
          <w:lang w:val="en-GB" w:eastAsia="zh-CN"/>
        </w:rPr>
        <w:t xml:space="preserve">Due to the existence of 3 UE capability types and the two modes for capability 2 and 3 UEs, the UE capable signalling for full power needs to follow a hierarchy structure. The top level signalling can be just 1 bit to signal UE can support full power with all precoders. This signalling is sufficient for capability 1 UE and it needs no more additional lower level signalling for full power capability. For capability 2 or 3 UEs, they need to further signal they can support which mode, i.e., mode 1 only, mode 2 only, both, or none of the two modes. For UEs supports mode 1 only, no additional capability signalling is needed. NW knows that full power </w:t>
      </w:r>
      <w:r w:rsidR="00E1216B">
        <w:rPr>
          <w:lang w:val="en-GB" w:eastAsia="zh-CN"/>
        </w:rPr>
        <w:t xml:space="preserve">can be delivered with the </w:t>
      </w:r>
      <w:r w:rsidR="00E1216B" w:rsidRPr="00E1216B">
        <w:rPr>
          <w:lang w:val="en-GB" w:eastAsia="zh-CN"/>
        </w:rPr>
        <w:t xml:space="preserve">introduced </w:t>
      </w:r>
      <w:r w:rsidR="00E1216B">
        <w:rPr>
          <w:lang w:val="en-GB" w:eastAsia="zh-CN"/>
        </w:rPr>
        <w:t>“</w:t>
      </w:r>
      <w:r w:rsidR="00E1216B" w:rsidRPr="00E1216B">
        <w:rPr>
          <w:lang w:val="en-GB" w:eastAsia="zh-CN"/>
        </w:rPr>
        <w:t xml:space="preserve">new </w:t>
      </w:r>
      <w:proofErr w:type="spellStart"/>
      <w:r w:rsidR="00E1216B" w:rsidRPr="00E1216B">
        <w:rPr>
          <w:lang w:val="en-GB" w:eastAsia="zh-CN"/>
        </w:rPr>
        <w:t>codebookSubset</w:t>
      </w:r>
      <w:proofErr w:type="spellEnd"/>
      <w:r w:rsidR="00E1216B">
        <w:rPr>
          <w:lang w:val="en-GB" w:eastAsia="zh-CN"/>
        </w:rPr>
        <w:t>” while full power cannot be guaranteed with the “old antenna selection codebook”. For UEs supports mode 2, it was agreed in RAN1 #97 that further UE capability signalling per TPMI group is introduced. Our view is that RAN1 should aim to minimize the signalling overhead for mode 2.</w:t>
      </w:r>
    </w:p>
    <w:p w14:paraId="1549BF0A" w14:textId="1AE5247A" w:rsidR="000E2BB1" w:rsidRDefault="002E0DB5" w:rsidP="000E2BB1">
      <w:pPr>
        <w:rPr>
          <w:lang w:val="en-GB" w:eastAsia="zh-CN"/>
        </w:rPr>
      </w:pPr>
      <w:r>
        <w:rPr>
          <w:lang w:val="en-GB" w:eastAsia="zh-CN"/>
        </w:rPr>
        <w:t>Based on the above discussion, t</w:t>
      </w:r>
      <w:r w:rsidR="002A0230">
        <w:rPr>
          <w:lang w:val="en-GB" w:eastAsia="zh-CN"/>
        </w:rPr>
        <w:t>herefore, we make the follow proposal</w:t>
      </w:r>
    </w:p>
    <w:p w14:paraId="55BA97C2" w14:textId="41843B96" w:rsidR="00707963" w:rsidRPr="00EA4D25" w:rsidRDefault="00762016" w:rsidP="00EA4D25">
      <w:pPr>
        <w:rPr>
          <w:b/>
          <w:i/>
        </w:rPr>
      </w:pPr>
      <w:r>
        <w:rPr>
          <w:b/>
          <w:i/>
          <w:u w:val="single"/>
        </w:rPr>
        <w:t xml:space="preserve">Proposal </w:t>
      </w:r>
      <w:r w:rsidR="00157921">
        <w:rPr>
          <w:b/>
          <w:i/>
          <w:u w:val="single"/>
        </w:rPr>
        <w:t>2</w:t>
      </w:r>
      <w:r>
        <w:rPr>
          <w:b/>
          <w:i/>
          <w:u w:val="single"/>
        </w:rPr>
        <w:t xml:space="preserve">: </w:t>
      </w:r>
      <w:r>
        <w:rPr>
          <w:b/>
          <w:bCs/>
          <w:i/>
        </w:rPr>
        <w:t>A</w:t>
      </w:r>
      <w:r w:rsidRPr="00707963">
        <w:rPr>
          <w:b/>
          <w:bCs/>
          <w:i/>
        </w:rPr>
        <w:t xml:space="preserve"> single bit</w:t>
      </w:r>
      <w:r w:rsidR="00231719">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r w:rsidR="00707963" w:rsidRPr="00707963">
        <w:rPr>
          <w:b/>
          <w:bCs/>
          <w:i/>
        </w:rPr>
        <w:t xml:space="preserve"> </w:t>
      </w:r>
    </w:p>
    <w:p w14:paraId="0EB4E4D9" w14:textId="22424AD6" w:rsidR="00E1216B" w:rsidRDefault="00E1216B" w:rsidP="00EA4D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capability 1 UE, no additional full power capability signaling is needed.</w:t>
      </w:r>
    </w:p>
    <w:p w14:paraId="4906DFFF" w14:textId="06CE5D93" w:rsidR="00E1216B" w:rsidRDefault="00654EF7" w:rsidP="00EA4D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sidR="00286AE7">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sidR="00286AE7">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sidR="00E1216B">
        <w:rPr>
          <w:rFonts w:ascii="Times New Roman" w:eastAsia="SimSun" w:hAnsi="Times New Roman"/>
          <w:b/>
          <w:i/>
          <w:sz w:val="20"/>
          <w:szCs w:val="20"/>
        </w:rPr>
        <w:t>two more bits</w:t>
      </w:r>
      <w:r w:rsidR="00231719">
        <w:rPr>
          <w:rFonts w:ascii="Times New Roman" w:eastAsia="SimSun" w:hAnsi="Times New Roman"/>
          <w:b/>
          <w:i/>
          <w:sz w:val="20"/>
          <w:szCs w:val="20"/>
        </w:rPr>
        <w:t xml:space="preserve"> (level 2)</w:t>
      </w:r>
      <w:r w:rsidR="00E1216B">
        <w:rPr>
          <w:rFonts w:ascii="Times New Roman" w:eastAsia="SimSun" w:hAnsi="Times New Roman"/>
          <w:b/>
          <w:i/>
          <w:sz w:val="20"/>
          <w:szCs w:val="20"/>
        </w:rPr>
        <w:t xml:space="preserve"> to signal support mode 1 only, mode 2 only, both mode 1 and 2, none of mode 1 or 2. </w:t>
      </w:r>
    </w:p>
    <w:p w14:paraId="73FDA6F0" w14:textId="77845F76" w:rsidR="00E1216B" w:rsidRDefault="00E1216B"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1 only or none of mode 1 or 2, no </w:t>
      </w:r>
      <w:r w:rsidR="00C23788">
        <w:rPr>
          <w:rFonts w:ascii="Times New Roman" w:eastAsia="SimSun" w:hAnsi="Times New Roman"/>
          <w:b/>
          <w:i/>
          <w:sz w:val="20"/>
          <w:szCs w:val="20"/>
        </w:rPr>
        <w:t>additional full power capability signaling is needed.</w:t>
      </w:r>
    </w:p>
    <w:p w14:paraId="06C731A7" w14:textId="6A306637" w:rsidR="00C23788" w:rsidRDefault="00C23788"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2 only or both mode </w:t>
      </w:r>
      <w:r w:rsidR="00286AE7">
        <w:rPr>
          <w:rFonts w:ascii="Times New Roman" w:eastAsia="SimSun" w:hAnsi="Times New Roman"/>
          <w:b/>
          <w:i/>
          <w:sz w:val="20"/>
          <w:szCs w:val="20"/>
        </w:rPr>
        <w:t xml:space="preserve">1 </w:t>
      </w:r>
      <w:r>
        <w:rPr>
          <w:rFonts w:ascii="Times New Roman" w:eastAsia="SimSun" w:hAnsi="Times New Roman"/>
          <w:b/>
          <w:i/>
          <w:sz w:val="20"/>
          <w:szCs w:val="20"/>
        </w:rPr>
        <w:t>and 2, RAN1 strive to minimize the number of additional bit</w:t>
      </w:r>
      <w:r w:rsidR="00231719">
        <w:rPr>
          <w:rFonts w:ascii="Times New Roman" w:eastAsia="SimSun" w:hAnsi="Times New Roman"/>
          <w:b/>
          <w:i/>
          <w:sz w:val="20"/>
          <w:szCs w:val="20"/>
        </w:rPr>
        <w:t>s (level 3)</w:t>
      </w:r>
      <w:r>
        <w:rPr>
          <w:rFonts w:ascii="Times New Roman" w:eastAsia="SimSun" w:hAnsi="Times New Roman"/>
          <w:b/>
          <w:i/>
          <w:sz w:val="20"/>
          <w:szCs w:val="20"/>
        </w:rPr>
        <w:t xml:space="preserve"> for full power capability signaling.</w:t>
      </w:r>
    </w:p>
    <w:p w14:paraId="5A7043A2" w14:textId="2D7A7F74" w:rsidR="00C23788" w:rsidRPr="00AE249E" w:rsidRDefault="00C23788" w:rsidP="00C23788">
      <w:pPr>
        <w:contextualSpacing/>
        <w:jc w:val="both"/>
        <w:rPr>
          <w:b/>
          <w:i/>
        </w:rPr>
      </w:pPr>
      <w:r w:rsidRPr="00AE249E">
        <w:rPr>
          <w:b/>
          <w:i/>
        </w:rPr>
        <w:t xml:space="preserve">Note: the </w:t>
      </w:r>
      <w:r w:rsidR="006F1052" w:rsidRPr="00AE249E">
        <w:rPr>
          <w:b/>
          <w:i/>
        </w:rPr>
        <w:t xml:space="preserve">above </w:t>
      </w:r>
      <w:r w:rsidRPr="00AE249E">
        <w:rPr>
          <w:b/>
          <w:i/>
        </w:rPr>
        <w:t xml:space="preserve">UE full power capability </w:t>
      </w:r>
      <w:r w:rsidR="006F1052" w:rsidRPr="00AE249E">
        <w:rPr>
          <w:b/>
          <w:i/>
        </w:rPr>
        <w:t xml:space="preserve">signaling </w:t>
      </w:r>
      <w:r w:rsidRPr="00AE249E">
        <w:rPr>
          <w:b/>
          <w:i/>
        </w:rPr>
        <w:t>is</w:t>
      </w:r>
      <w:r w:rsidR="00A15443" w:rsidRPr="00AE249E">
        <w:rPr>
          <w:b/>
          <w:i/>
        </w:rPr>
        <w:t xml:space="preserve"> </w:t>
      </w:r>
      <w:r w:rsidR="00595125" w:rsidRPr="00AE249E">
        <w:rPr>
          <w:b/>
          <w:i/>
        </w:rPr>
        <w:t>per feature set per component carrier (per CC per band per band combination)</w:t>
      </w:r>
      <w:r w:rsidR="00AE249E" w:rsidRPr="00AE249E">
        <w:rPr>
          <w:b/>
          <w:i/>
        </w:rPr>
        <w:t>.</w:t>
      </w:r>
      <w:r w:rsidR="00595125" w:rsidRPr="00AE249E">
        <w:rPr>
          <w:b/>
          <w:i/>
        </w:rPr>
        <w:t xml:space="preserve"> </w:t>
      </w:r>
    </w:p>
    <w:p w14:paraId="6803FF79" w14:textId="7C6CAC0E" w:rsidR="001509B7" w:rsidRDefault="001509B7" w:rsidP="00C23788">
      <w:pPr>
        <w:contextualSpacing/>
        <w:jc w:val="both"/>
        <w:rPr>
          <w:b/>
          <w:i/>
        </w:rPr>
      </w:pPr>
    </w:p>
    <w:p w14:paraId="075ECAE6" w14:textId="3D846D16" w:rsidR="003D0068" w:rsidRDefault="001509B7" w:rsidP="001509B7">
      <w:pPr>
        <w:rPr>
          <w:lang w:val="en-GB" w:eastAsia="zh-CN"/>
        </w:rPr>
      </w:pPr>
      <w:r>
        <w:rPr>
          <w:lang w:val="en-GB" w:eastAsia="zh-CN"/>
        </w:rPr>
        <w:t xml:space="preserve">Next, we discuss how to design level 3 capability signalling for capability 2 or 3 UEs in mode 2. </w:t>
      </w:r>
      <w:r w:rsidR="00C87D11">
        <w:rPr>
          <w:lang w:val="en-GB" w:eastAsia="zh-CN"/>
        </w:rPr>
        <w:t>Obviously, we need design the signalling for 2 Tx and 4 Tx UE</w:t>
      </w:r>
      <w:r w:rsidR="003D0068">
        <w:rPr>
          <w:lang w:val="en-GB" w:eastAsia="zh-CN"/>
        </w:rPr>
        <w:t>s</w:t>
      </w:r>
      <w:r w:rsidR="00C87D11">
        <w:rPr>
          <w:lang w:val="en-GB" w:eastAsia="zh-CN"/>
        </w:rPr>
        <w:t xml:space="preserve"> separately. </w:t>
      </w:r>
      <w:r w:rsidR="003D0068">
        <w:rPr>
          <w:lang w:val="en-GB" w:eastAsia="zh-CN"/>
        </w:rPr>
        <w:t>For 2 Tx UE</w:t>
      </w:r>
      <w:r w:rsidR="007C60F8">
        <w:rPr>
          <w:lang w:val="en-GB" w:eastAsia="zh-CN"/>
        </w:rPr>
        <w:t xml:space="preserve">, the design is trivial. Therefore, we can focus on the design for 4 Tx UEs. </w:t>
      </w:r>
      <w:r w:rsidR="009B67BC">
        <w:rPr>
          <w:lang w:val="en-GB" w:eastAsia="zh-CN"/>
        </w:rPr>
        <w:t xml:space="preserve">For a UE with 4 Tx, there are 12 rank 1 precoders (0-11 in </w:t>
      </w:r>
      <w:r w:rsidR="009B67BC">
        <w:t>Table 6.3.1.5-3 in 38.211</w:t>
      </w:r>
      <w:r w:rsidR="009B67BC">
        <w:rPr>
          <w:lang w:val="en-GB" w:eastAsia="zh-CN"/>
        </w:rPr>
        <w:t xml:space="preserve">), 7 rank 2 precoders (0-6 in </w:t>
      </w:r>
      <w:r w:rsidR="009B67BC">
        <w:t>Table 6.3.1.5-5 in 38.211</w:t>
      </w:r>
      <w:r w:rsidR="009B67BC">
        <w:rPr>
          <w:lang w:val="en-GB" w:eastAsia="zh-CN"/>
        </w:rPr>
        <w:t xml:space="preserve">), and 1 rank 3 precoder (0 in </w:t>
      </w:r>
      <w:r w:rsidR="009B67BC">
        <w:t>Table 6.3.1.5-6 in 38.211</w:t>
      </w:r>
      <w:r w:rsidR="009B67BC">
        <w:rPr>
          <w:lang w:val="en-GB" w:eastAsia="zh-CN"/>
        </w:rPr>
        <w:t xml:space="preserve">). If we signal full power capability per precoder, there are 20 bits needed </w:t>
      </w:r>
      <w:r w:rsidR="00123F8A">
        <w:rPr>
          <w:lang w:val="en-GB" w:eastAsia="zh-CN"/>
        </w:rPr>
        <w:t xml:space="preserve">per band in each </w:t>
      </w:r>
      <w:r w:rsidR="009B67BC">
        <w:rPr>
          <w:lang w:val="en-GB" w:eastAsia="zh-CN"/>
        </w:rPr>
        <w:t xml:space="preserve">band-band combination, which is too much overhead. Therefore, we must aim to reduce the bitmap length for overhead reduction.  </w:t>
      </w:r>
    </w:p>
    <w:p w14:paraId="65616ADA" w14:textId="53A38F72" w:rsidR="0085412F" w:rsidRDefault="009B67BC" w:rsidP="001509B7">
      <w:pPr>
        <w:rPr>
          <w:lang w:val="en-GB" w:eastAsia="zh-CN"/>
        </w:rPr>
      </w:pPr>
      <w:r>
        <w:rPr>
          <w:lang w:val="en-GB" w:eastAsia="zh-CN"/>
        </w:rPr>
        <w:t xml:space="preserve">First, we observe that </w:t>
      </w:r>
      <w:r w:rsidR="001D5D88">
        <w:rPr>
          <w:lang w:val="en-GB" w:eastAsia="zh-CN"/>
        </w:rPr>
        <w:t>the full power capability with</w:t>
      </w:r>
      <w:r>
        <w:rPr>
          <w:lang w:val="en-GB" w:eastAsia="zh-CN"/>
        </w:rPr>
        <w:t xml:space="preserve"> multi-layer precoders can be inferred from single layer precoders. For example,</w:t>
      </w:r>
      <w:r w:rsidR="007331B9">
        <w:rPr>
          <w:lang w:val="en-GB" w:eastAsia="zh-CN"/>
        </w:rPr>
        <w:t xml:space="preserve"> if precoder </w:t>
      </w:r>
      <w:r w:rsidR="007331B9" w:rsidRPr="007331B9">
        <w:rPr>
          <w:position w:val="-66"/>
          <w:lang w:val="en-GB" w:eastAsia="zh-CN"/>
        </w:rPr>
        <w:object w:dxaOrig="400" w:dyaOrig="1440" w14:anchorId="4AFCE3F9">
          <v:shape id="_x0000_i1034" type="#_x0000_t75" style="width:19.85pt;height:1in" o:ole="">
            <v:imagedata r:id="rId29" o:title=""/>
          </v:shape>
          <o:OLEObject Type="Embed" ProgID="Equation.DSMT4" ShapeID="_x0000_i1034" DrawAspect="Content" ObjectID="_1627489957" r:id="rId30"/>
        </w:object>
      </w:r>
      <w:r w:rsidR="007331B9">
        <w:rPr>
          <w:lang w:val="en-GB" w:eastAsia="zh-CN"/>
        </w:rPr>
        <w:t xml:space="preserve"> can support full power, so can </w:t>
      </w:r>
      <w:r w:rsidR="007331B9" w:rsidRPr="009B67BC">
        <w:rPr>
          <w:position w:val="-66"/>
          <w:lang w:val="en-GB" w:eastAsia="zh-CN"/>
        </w:rPr>
        <w:object w:dxaOrig="740" w:dyaOrig="1440" w14:anchorId="62C2B12E">
          <v:shape id="_x0000_i1035" type="#_x0000_t75" style="width:36.9pt;height:1in" o:ole="">
            <v:imagedata r:id="rId31" o:title=""/>
          </v:shape>
          <o:OLEObject Type="Embed" ProgID="Equation.DSMT4" ShapeID="_x0000_i1035" DrawAspect="Content" ObjectID="_1627489958" r:id="rId32"/>
        </w:object>
      </w:r>
      <w:r w:rsidR="007331B9">
        <w:rPr>
          <w:lang w:val="en-GB" w:eastAsia="zh-CN"/>
        </w:rPr>
        <w:t>. Another example,</w:t>
      </w:r>
      <w:r>
        <w:rPr>
          <w:lang w:val="en-GB" w:eastAsia="zh-CN"/>
        </w:rPr>
        <w:t xml:space="preserve"> if precoder </w:t>
      </w:r>
      <w:r w:rsidR="007331B9" w:rsidRPr="007331B9">
        <w:rPr>
          <w:position w:val="-66"/>
          <w:lang w:val="en-GB" w:eastAsia="zh-CN"/>
        </w:rPr>
        <w:object w:dxaOrig="360" w:dyaOrig="1440" w14:anchorId="63015F6F">
          <v:shape id="_x0000_i1036" type="#_x0000_t75" style="width:18pt;height:1in" o:ole="">
            <v:imagedata r:id="rId33" o:title=""/>
          </v:shape>
          <o:OLEObject Type="Embed" ProgID="Equation.DSMT4" ShapeID="_x0000_i1036" DrawAspect="Content" ObjectID="_1627489959" r:id="rId34"/>
        </w:object>
      </w:r>
      <w:r>
        <w:rPr>
          <w:lang w:val="en-GB" w:eastAsia="zh-CN"/>
        </w:rPr>
        <w:t xml:space="preserve"> can support full </w:t>
      </w:r>
      <w:r>
        <w:rPr>
          <w:lang w:val="en-GB" w:eastAsia="zh-CN"/>
        </w:rPr>
        <w:lastRenderedPageBreak/>
        <w:t xml:space="preserve">power, so can </w:t>
      </w:r>
      <w:r w:rsidR="008C6D55" w:rsidRPr="009B67BC">
        <w:rPr>
          <w:position w:val="-66"/>
          <w:lang w:val="en-GB" w:eastAsia="zh-CN"/>
        </w:rPr>
        <w:object w:dxaOrig="760" w:dyaOrig="1440" w14:anchorId="19571E05">
          <v:shape id="_x0000_i1037" type="#_x0000_t75" style="width:37.85pt;height:1in" o:ole="">
            <v:imagedata r:id="rId35" o:title=""/>
          </v:shape>
          <o:OLEObject Type="Embed" ProgID="Equation.DSMT4" ShapeID="_x0000_i1037" DrawAspect="Content" ObjectID="_1627489960" r:id="rId36"/>
        </w:object>
      </w:r>
      <w:r>
        <w:rPr>
          <w:lang w:val="en-GB" w:eastAsia="zh-CN"/>
        </w:rPr>
        <w:t xml:space="preserve"> or </w:t>
      </w:r>
      <w:r w:rsidR="007331B9" w:rsidRPr="009B67BC">
        <w:rPr>
          <w:position w:val="-66"/>
          <w:lang w:val="en-GB" w:eastAsia="zh-CN"/>
        </w:rPr>
        <w:object w:dxaOrig="1040" w:dyaOrig="1440" w14:anchorId="015644E7">
          <v:shape id="_x0000_i1038" type="#_x0000_t75" style="width:52.15pt;height:1in" o:ole="">
            <v:imagedata r:id="rId37" o:title=""/>
          </v:shape>
          <o:OLEObject Type="Embed" ProgID="Equation.DSMT4" ShapeID="_x0000_i1038" DrawAspect="Content" ObjectID="_1627489961" r:id="rId38"/>
        </w:object>
      </w:r>
      <w:r w:rsidR="007331B9">
        <w:rPr>
          <w:lang w:val="en-GB" w:eastAsia="zh-CN"/>
        </w:rPr>
        <w:t xml:space="preserve">. </w:t>
      </w:r>
      <w:r w:rsidR="0085412F">
        <w:rPr>
          <w:lang w:val="en-GB" w:eastAsia="zh-CN"/>
        </w:rPr>
        <w:t xml:space="preserve">For multi-layer precoder </w:t>
      </w:r>
      <w:r w:rsidR="0085412F" w:rsidRPr="009B67BC">
        <w:rPr>
          <w:position w:val="-66"/>
          <w:lang w:val="en-GB" w:eastAsia="zh-CN"/>
        </w:rPr>
        <w:object w:dxaOrig="740" w:dyaOrig="1440" w14:anchorId="3E009040">
          <v:shape id="_x0000_i1039" type="#_x0000_t75" style="width:36.9pt;height:1in" o:ole="">
            <v:imagedata r:id="rId39" o:title=""/>
          </v:shape>
          <o:OLEObject Type="Embed" ProgID="Equation.DSMT4" ShapeID="_x0000_i1039" DrawAspect="Content" ObjectID="_1627489962" r:id="rId40"/>
        </w:object>
      </w:r>
      <w:r w:rsidR="0085412F">
        <w:rPr>
          <w:lang w:val="en-GB" w:eastAsia="zh-CN"/>
        </w:rPr>
        <w:t>, we can create its “</w:t>
      </w:r>
      <w:r w:rsidR="0028154A">
        <w:rPr>
          <w:lang w:val="en-GB" w:eastAsia="zh-CN"/>
        </w:rPr>
        <w:t xml:space="preserve">virtual” single layer </w:t>
      </w:r>
      <w:r w:rsidR="0085412F">
        <w:rPr>
          <w:lang w:val="en-GB" w:eastAsia="zh-CN"/>
        </w:rPr>
        <w:t>precoder</w:t>
      </w:r>
      <w:r w:rsidR="0028154A">
        <w:rPr>
          <w:lang w:val="en-GB" w:eastAsia="zh-CN"/>
        </w:rPr>
        <w:t xml:space="preserve"> conceptually for full power capability signalling purpose</w:t>
      </w:r>
      <w:r w:rsidR="0085412F">
        <w:rPr>
          <w:lang w:val="en-GB" w:eastAsia="zh-CN"/>
        </w:rPr>
        <w:t xml:space="preserve">, which is </w:t>
      </w:r>
      <w:r w:rsidR="0085412F" w:rsidRPr="009B67BC">
        <w:rPr>
          <w:position w:val="-66"/>
          <w:lang w:val="en-GB" w:eastAsia="zh-CN"/>
        </w:rPr>
        <w:object w:dxaOrig="400" w:dyaOrig="1440" w14:anchorId="3922A472">
          <v:shape id="_x0000_i1040" type="#_x0000_t75" style="width:19.85pt;height:1in" o:ole="">
            <v:imagedata r:id="rId41" o:title=""/>
          </v:shape>
          <o:OLEObject Type="Embed" ProgID="Equation.DSMT4" ShapeID="_x0000_i1040" DrawAspect="Content" ObjectID="_1627489963" r:id="rId42"/>
        </w:object>
      </w:r>
      <w:r w:rsidR="0085412F">
        <w:rPr>
          <w:lang w:val="en-GB" w:eastAsia="zh-CN"/>
        </w:rPr>
        <w:t xml:space="preserve">, although this </w:t>
      </w:r>
      <w:r w:rsidR="0028154A">
        <w:rPr>
          <w:lang w:val="en-GB" w:eastAsia="zh-CN"/>
        </w:rPr>
        <w:t>virtual single layer precoder</w:t>
      </w:r>
      <w:r w:rsidR="0085412F">
        <w:rPr>
          <w:lang w:val="en-GB" w:eastAsia="zh-CN"/>
        </w:rPr>
        <w:t xml:space="preserve"> does not exist in Rel-15 codebook. </w:t>
      </w:r>
    </w:p>
    <w:p w14:paraId="397000BA" w14:textId="1A6D123D" w:rsidR="00647AC0" w:rsidRDefault="006B64E0" w:rsidP="001509B7">
      <w:pPr>
        <w:rPr>
          <w:lang w:val="en-GB" w:eastAsia="zh-CN"/>
        </w:rPr>
      </w:pPr>
      <w:r>
        <w:rPr>
          <w:lang w:val="en-GB" w:eastAsia="zh-CN"/>
        </w:rPr>
        <w:t>Based on this observation, we make the following proposal.</w:t>
      </w:r>
    </w:p>
    <w:p w14:paraId="5AD33E5C" w14:textId="6F890AF0" w:rsidR="006B64E0" w:rsidRDefault="006B64E0" w:rsidP="001509B7">
      <w:pPr>
        <w:rPr>
          <w:b/>
          <w:bCs/>
          <w:i/>
        </w:rPr>
      </w:pPr>
      <w:r>
        <w:rPr>
          <w:b/>
          <w:i/>
          <w:u w:val="single"/>
        </w:rPr>
        <w:t xml:space="preserve">Proposal </w:t>
      </w:r>
      <w:r w:rsidR="009A1F78">
        <w:rPr>
          <w:b/>
          <w:i/>
          <w:u w:val="single"/>
        </w:rPr>
        <w:t>3</w:t>
      </w:r>
      <w:r>
        <w:rPr>
          <w:b/>
          <w:i/>
          <w:u w:val="single"/>
        </w:rPr>
        <w:t xml:space="preserve">: </w:t>
      </w:r>
      <w:r>
        <w:rPr>
          <w:b/>
          <w:i/>
        </w:rPr>
        <w:t>For a capability 2 or 3 UE supports mode 2</w:t>
      </w:r>
      <w:r>
        <w:rPr>
          <w:b/>
          <w:bCs/>
          <w:i/>
        </w:rPr>
        <w:t xml:space="preserve">, </w:t>
      </w:r>
      <w:r w:rsidR="001D5D88">
        <w:rPr>
          <w:b/>
          <w:bCs/>
          <w:i/>
        </w:rPr>
        <w:t>no need to signal f</w:t>
      </w:r>
      <w:r>
        <w:rPr>
          <w:b/>
          <w:bCs/>
          <w:i/>
        </w:rPr>
        <w:t xml:space="preserve">ull power capability for </w:t>
      </w:r>
      <w:r w:rsidR="001D5D88">
        <w:rPr>
          <w:b/>
          <w:bCs/>
          <w:i/>
        </w:rPr>
        <w:t xml:space="preserve">a </w:t>
      </w:r>
      <w:r>
        <w:rPr>
          <w:b/>
          <w:bCs/>
          <w:i/>
        </w:rPr>
        <w:t>multi-layer precoder</w:t>
      </w:r>
      <w:r w:rsidR="009A1F78">
        <w:rPr>
          <w:b/>
          <w:bCs/>
          <w:i/>
        </w:rPr>
        <w:t>s</w:t>
      </w:r>
      <w:r w:rsidR="001D5D88">
        <w:rPr>
          <w:b/>
          <w:bCs/>
          <w:i/>
        </w:rPr>
        <w:t xml:space="preserve"> </w:t>
      </w:r>
      <w:r w:rsidR="009A1F78">
        <w:rPr>
          <w:b/>
          <w:bCs/>
          <w:i/>
        </w:rPr>
        <w:t>as</w:t>
      </w:r>
      <w:r w:rsidR="001D5D88">
        <w:rPr>
          <w:b/>
          <w:bCs/>
          <w:i/>
        </w:rPr>
        <w:t xml:space="preserve"> it</w:t>
      </w:r>
      <w:r>
        <w:rPr>
          <w:b/>
          <w:bCs/>
          <w:i/>
        </w:rPr>
        <w:t xml:space="preserve"> can be implicitly derived based on signaling for single layer precoders. </w:t>
      </w:r>
    </w:p>
    <w:p w14:paraId="5C3EA513" w14:textId="17C1E05E" w:rsidR="0085412F" w:rsidRDefault="0085412F" w:rsidP="001509B7">
      <w:pPr>
        <w:rPr>
          <w:iCs/>
        </w:rPr>
      </w:pPr>
      <w:r w:rsidRPr="0085412F">
        <w:rPr>
          <w:iCs/>
        </w:rPr>
        <w:t xml:space="preserve">We then </w:t>
      </w:r>
      <w:r>
        <w:rPr>
          <w:iCs/>
        </w:rPr>
        <w:t xml:space="preserve">can focus on design full power capability signaling based on existing single layer precoders in Rel-15 codebook and created dual single layer precoders. By exhaustive search of the Rel-15 PUSCH codebook, we list all </w:t>
      </w:r>
      <w:r w:rsidR="0028154A">
        <w:rPr>
          <w:iCs/>
        </w:rPr>
        <w:t xml:space="preserve">existing and virtual </w:t>
      </w:r>
      <w:r>
        <w:rPr>
          <w:iCs/>
        </w:rPr>
        <w:t>single layer precoder</w:t>
      </w:r>
      <w:r w:rsidR="0028154A">
        <w:rPr>
          <w:iCs/>
        </w:rPr>
        <w:t xml:space="preserve">s </w:t>
      </w:r>
      <w:r>
        <w:rPr>
          <w:iCs/>
        </w:rPr>
        <w:t>as below</w:t>
      </w:r>
    </w:p>
    <w:p w14:paraId="5EA36E52" w14:textId="642815E6" w:rsidR="0085412F" w:rsidRDefault="00880A2F" w:rsidP="0085412F">
      <w:pPr>
        <w:jc w:val="center"/>
        <w:rPr>
          <w:iCs/>
        </w:rPr>
      </w:p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85412F"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oMath>
      <w:r w:rsidR="0085412F"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85412F"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oMath>
      <w:r w:rsidR="0085412F"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85412F"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85412F" w:rsidRPr="0085412F">
        <w:rPr>
          <w:iCs/>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0</m:t>
                  </m:r>
                </m:e>
              </m:mr>
            </m:m>
          </m:e>
        </m:d>
      </m:oMath>
      <w:r w:rsidR="0085412F" w:rsidRPr="0085412F">
        <w:rPr>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0</m:t>
                  </m:r>
                </m:e>
              </m:mr>
              <m:mr>
                <m:e>
                  <m:r>
                    <w:rPr>
                      <w:rFonts w:ascii="Cambria Math" w:hAnsi="Cambria Math"/>
                      <w:color w:val="FF0000"/>
                    </w:rPr>
                    <m:t>1</m:t>
                  </m:r>
                </m:e>
              </m:mr>
            </m:m>
          </m:e>
        </m:d>
      </m:oMath>
      <w:r w:rsidR="0085412F" w:rsidRPr="0085412F">
        <w:rPr>
          <w:rFonts w:ascii="Cambria Math" w:hAnsi="Cambria Math"/>
          <w:i/>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1</m:t>
                  </m:r>
                </m:e>
              </m:mr>
              <m:mr>
                <m:e>
                  <m:r>
                    <w:rPr>
                      <w:rFonts w:ascii="Cambria Math" w:hAnsi="Cambria Math"/>
                      <w:color w:val="FF0000"/>
                    </w:rPr>
                    <m:t>0</m:t>
                  </m:r>
                </m:e>
              </m:mr>
            </m:m>
          </m:e>
        </m:d>
      </m:oMath>
      <w:r w:rsidR="0085412F" w:rsidRPr="0085412F">
        <w:rPr>
          <w:rFonts w:ascii="Cambria Math" w:hAnsi="Cambria Math"/>
          <w:i/>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1</m:t>
                  </m:r>
                </m:e>
              </m:mr>
            </m:m>
          </m:e>
        </m:d>
      </m:oMath>
      <w:r w:rsidR="0085412F" w:rsidRPr="0085412F">
        <w:rPr>
          <w:rFonts w:ascii="Cambria Math" w:hAnsi="Cambria Math"/>
          <w:i/>
          <w:iCs/>
          <w:color w:val="FF0000"/>
        </w:rPr>
        <w:t>,</w:t>
      </w:r>
      <w:r w:rsidR="0085412F" w:rsidRPr="0085412F">
        <w:rPr>
          <w:iCs/>
        </w:rPr>
        <w:t xml:space="preserve"> </w:t>
      </w:r>
      <m:oMath>
        <m:d>
          <m:dPr>
            <m:begChr m:val="["/>
            <m:endChr m:val="]"/>
            <m:ctrlPr>
              <w:rPr>
                <w:rFonts w:ascii="Cambria Math" w:hAnsi="Cambria Math"/>
                <w:i/>
                <w:iCs/>
                <w:color w:val="00B050"/>
              </w:rPr>
            </m:ctrlPr>
          </m:dPr>
          <m:e>
            <m:m>
              <m:mPr>
                <m:mcs>
                  <m:mc>
                    <m:mcPr>
                      <m:count m:val="1"/>
                      <m:mcJc m:val="center"/>
                    </m:mcPr>
                  </m:mc>
                </m:mcs>
                <m:ctrlPr>
                  <w:rPr>
                    <w:rFonts w:ascii="Cambria Math" w:hAnsi="Cambria Math"/>
                    <w:i/>
                    <w:iCs/>
                    <w:color w:val="00B050"/>
                  </w:rPr>
                </m:ctrlPr>
              </m:mPr>
              <m:mr>
                <m:e>
                  <m:r>
                    <w:rPr>
                      <w:rFonts w:ascii="Cambria Math" w:hAnsi="Cambria Math"/>
                      <w:color w:val="00B050"/>
                    </w:rPr>
                    <m:t>1</m:t>
                  </m:r>
                </m:e>
              </m:mr>
              <m:mr>
                <m:e>
                  <m:r>
                    <w:rPr>
                      <w:rFonts w:ascii="Cambria Math" w:hAnsi="Cambria Math"/>
                      <w:color w:val="00B050"/>
                    </w:rPr>
                    <m:t>1</m:t>
                  </m:r>
                </m:e>
              </m:mr>
              <m:mr>
                <m:e>
                  <m:r>
                    <w:rPr>
                      <w:rFonts w:ascii="Cambria Math" w:hAnsi="Cambria Math"/>
                      <w:color w:val="00B050"/>
                    </w:rPr>
                    <m:t>1</m:t>
                  </m:r>
                </m:e>
              </m:mr>
              <m:mr>
                <m:e>
                  <m:r>
                    <w:rPr>
                      <w:rFonts w:ascii="Cambria Math" w:hAnsi="Cambria Math"/>
                      <w:color w:val="00B050"/>
                    </w:rPr>
                    <m:t>0</m:t>
                  </m:r>
                </m:e>
              </m:mr>
            </m:m>
          </m:e>
        </m:d>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p>
    <w:p w14:paraId="6A85DC0E" w14:textId="77777777" w:rsidR="0028154A" w:rsidRDefault="0028154A" w:rsidP="001509B7">
      <w:pPr>
        <w:rPr>
          <w:iCs/>
          <w:lang w:val="en-GB" w:eastAsia="zh-CN"/>
        </w:rPr>
      </w:pPr>
      <w:r>
        <w:rPr>
          <w:iCs/>
          <w:lang w:val="en-GB" w:eastAsia="zh-CN"/>
        </w:rPr>
        <w:t>The colour code to read the list is following. The first 6 black entries are from existing single layer precoders in NR Rel-15 codebook. The 4 red entries are virtual single layer precoders collapsed from two layers precoders. The green entry is a virtual single layer precoder collapsed from three layers precoders. For completeness of the single layer precoder list, we included the last grey entry. But one should notice the full power with last entry does not need to be signalled, as it needs to be supported by default, if a UE declares it can support full power as a Rel-16 feature.</w:t>
      </w:r>
    </w:p>
    <w:p w14:paraId="5EFC9D78" w14:textId="65C17943" w:rsidR="00910E02" w:rsidRDefault="0028154A" w:rsidP="001509B7">
      <w:pPr>
        <w:rPr>
          <w:iCs/>
        </w:rPr>
      </w:pPr>
      <w:r>
        <w:rPr>
          <w:iCs/>
          <w:lang w:val="en-GB" w:eastAsia="zh-CN"/>
        </w:rPr>
        <w:t xml:space="preserve">One should notice that even with proposal 2, 11 bits is needed per </w:t>
      </w:r>
      <w:r w:rsidR="00123F8A">
        <w:rPr>
          <w:iCs/>
          <w:lang w:val="en-GB" w:eastAsia="zh-CN"/>
        </w:rPr>
        <w:t xml:space="preserve">band for each </w:t>
      </w:r>
      <w:r>
        <w:rPr>
          <w:iCs/>
          <w:lang w:val="en-GB" w:eastAsia="zh-CN"/>
        </w:rPr>
        <w:t xml:space="preserve">band-band combination if a UE signals full power capability per precoder. To further reduce the </w:t>
      </w:r>
      <w:r w:rsidR="00910E02">
        <w:rPr>
          <w:iCs/>
          <w:lang w:val="en-GB" w:eastAsia="zh-CN"/>
        </w:rPr>
        <w:t xml:space="preserve">overhead, we can consider two types of UE. Type A UE is an advanced UE which can dynamically switch the linkage between PA and antenna ports. For Type A UE, if it can support full power with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910E02" w:rsidRPr="0085412F">
        <w:rPr>
          <w:iCs/>
        </w:rPr>
        <w:t xml:space="preserve">, </w:t>
      </w:r>
      <w:r w:rsidR="00910E02">
        <w:rPr>
          <w:iCs/>
        </w:rPr>
        <w:t xml:space="preserve">it can also support full power with </w:t>
      </w:r>
      <w:r w:rsidR="00910E02">
        <w:rPr>
          <w:iCs/>
          <w:lang w:val="en-GB" w:eastAsia="zh-CN"/>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oMath>
      <w:r w:rsidR="00910E02"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910E02"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r>
          <w:rPr>
            <w:rFonts w:ascii="Cambria Math" w:hAnsi="Cambria Math"/>
          </w:rPr>
          <m:t xml:space="preserve">. </m:t>
        </m:r>
      </m:oMath>
      <w:r w:rsidR="00910E02">
        <w:rPr>
          <w:iCs/>
        </w:rPr>
        <w:t xml:space="preserve">Similarly, if it can support full power with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910E02">
        <w:rPr>
          <w:iCs/>
        </w:rPr>
        <w:t xml:space="preserve">, it should also able to support full power with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1</m:t>
                  </m:r>
                </m:e>
              </m:mr>
            </m:m>
          </m:e>
        </m:d>
      </m:oMath>
      <w:r w:rsidR="00910E02" w:rsidRPr="0085412F">
        <w:rPr>
          <w:iCs/>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0</m:t>
                  </m:r>
                </m:e>
              </m:mr>
            </m:m>
          </m:e>
        </m:d>
      </m:oMath>
      <w:r w:rsidR="00910E02" w:rsidRPr="0085412F">
        <w:rPr>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0</m:t>
                  </m:r>
                </m:e>
              </m:mr>
              <m:mr>
                <m:e>
                  <m:r>
                    <w:rPr>
                      <w:rFonts w:ascii="Cambria Math" w:hAnsi="Cambria Math"/>
                      <w:color w:val="FF0000"/>
                    </w:rPr>
                    <m:t>1</m:t>
                  </m:r>
                </m:e>
              </m:mr>
            </m:m>
          </m:e>
        </m:d>
      </m:oMath>
      <w:r w:rsidR="00910E02" w:rsidRPr="0085412F">
        <w:rPr>
          <w:rFonts w:ascii="Cambria Math" w:hAnsi="Cambria Math"/>
          <w:i/>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1</m:t>
                  </m:r>
                </m:e>
              </m:mr>
              <m:mr>
                <m:e>
                  <m:r>
                    <w:rPr>
                      <w:rFonts w:ascii="Cambria Math" w:hAnsi="Cambria Math"/>
                      <w:color w:val="FF0000"/>
                    </w:rPr>
                    <m:t>0</m:t>
                  </m:r>
                </m:e>
              </m:mr>
            </m:m>
          </m:e>
        </m:d>
      </m:oMath>
      <w:r w:rsidR="00910E02" w:rsidRPr="0085412F">
        <w:rPr>
          <w:rFonts w:ascii="Cambria Math" w:hAnsi="Cambria Math"/>
          <w:i/>
          <w:iCs/>
          <w:color w:val="FF0000"/>
        </w:rPr>
        <w:t xml:space="preserve">,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1</m:t>
                  </m:r>
                </m:e>
              </m:mr>
            </m:m>
          </m:e>
        </m:d>
      </m:oMath>
      <w:r w:rsidR="00910E02" w:rsidRPr="00910E02">
        <w:rPr>
          <w:iCs/>
        </w:rPr>
        <w:t xml:space="preserve">. </w:t>
      </w:r>
      <w:r w:rsidR="00910E02">
        <w:rPr>
          <w:iCs/>
        </w:rPr>
        <w:t>Because type A UE can switch connection between PA and antenna ports dynamically, what matters to that UE is how many 1s exits in the precoder, while it does care where the 1s are located/associated with which ports. Therefore, for type A UE, 2 bits is enough to signal full power capability in mode 2</w:t>
      </w:r>
      <w:r w:rsidR="00AF1434">
        <w:rPr>
          <w:iCs/>
        </w:rPr>
        <w:t xml:space="preserve"> for precoders with 1,2,3, or, 4 nonzero entries, i.e., precoder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00AF1434" w:rsidRPr="0085412F">
        <w:rPr>
          <w:iCs/>
        </w:rPr>
        <w:t>,</w:t>
      </w:r>
      <m:oMath>
        <m:r>
          <w:rPr>
            <w:rFonts w:ascii="Cambria Math" w:hAnsi="Cambria Math"/>
          </w:rPr>
          <m:t xml:space="preserve"> </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00AF1434">
        <w:rPr>
          <w:iCs/>
        </w:rPr>
        <w:t>,</w:t>
      </w:r>
      <m:oMath>
        <m:r>
          <w:rPr>
            <w:rFonts w:ascii="Cambria Math" w:hAnsi="Cambria Math"/>
            <w:color w:val="00B050"/>
          </w:rPr>
          <m:t xml:space="preserve"> </m:t>
        </m:r>
        <m:d>
          <m:dPr>
            <m:begChr m:val="["/>
            <m:endChr m:val="]"/>
            <m:ctrlPr>
              <w:rPr>
                <w:rFonts w:ascii="Cambria Math" w:hAnsi="Cambria Math"/>
                <w:i/>
                <w:iCs/>
                <w:color w:val="00B050"/>
              </w:rPr>
            </m:ctrlPr>
          </m:dPr>
          <m:e>
            <m:m>
              <m:mPr>
                <m:mcs>
                  <m:mc>
                    <m:mcPr>
                      <m:count m:val="1"/>
                      <m:mcJc m:val="center"/>
                    </m:mcPr>
                  </m:mc>
                </m:mcs>
                <m:ctrlPr>
                  <w:rPr>
                    <w:rFonts w:ascii="Cambria Math" w:hAnsi="Cambria Math"/>
                    <w:i/>
                    <w:iCs/>
                    <w:color w:val="00B050"/>
                  </w:rPr>
                </m:ctrlPr>
              </m:mPr>
              <m:mr>
                <m:e>
                  <m:r>
                    <w:rPr>
                      <w:rFonts w:ascii="Cambria Math" w:hAnsi="Cambria Math"/>
                      <w:color w:val="00B050"/>
                    </w:rPr>
                    <m:t>1</m:t>
                  </m:r>
                </m:e>
              </m:mr>
              <m:mr>
                <m:e>
                  <m:r>
                    <w:rPr>
                      <w:rFonts w:ascii="Cambria Math" w:hAnsi="Cambria Math"/>
                      <w:color w:val="00B050"/>
                    </w:rPr>
                    <m:t>1</m:t>
                  </m:r>
                </m:e>
              </m:mr>
              <m:mr>
                <m:e>
                  <m:r>
                    <w:rPr>
                      <w:rFonts w:ascii="Cambria Math" w:hAnsi="Cambria Math"/>
                      <w:color w:val="00B050"/>
                    </w:rPr>
                    <m:t>1</m:t>
                  </m:r>
                </m:e>
              </m:mr>
              <m:mr>
                <m:e>
                  <m:r>
                    <w:rPr>
                      <w:rFonts w:ascii="Cambria Math" w:hAnsi="Cambria Math"/>
                      <w:color w:val="00B050"/>
                    </w:rPr>
                    <m:t>0</m:t>
                  </m:r>
                </m:e>
              </m:mr>
            </m:m>
          </m:e>
        </m:d>
      </m:oMath>
      <w:r w:rsidR="00AF1434">
        <w:rPr>
          <w:iCs/>
          <w:color w:val="00B050"/>
        </w:rPr>
        <w:t xml:space="preserve">, and </w:t>
      </w:r>
      <m:oMath>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r w:rsidR="00910E02">
        <w:rPr>
          <w:iCs/>
        </w:rPr>
        <w:t xml:space="preserve">. </w:t>
      </w:r>
    </w:p>
    <w:p w14:paraId="4B6D6A16" w14:textId="5CEF34EC" w:rsidR="0085412F" w:rsidRPr="00AF1434" w:rsidRDefault="00910E02" w:rsidP="001509B7">
      <w:pPr>
        <w:rPr>
          <w:iCs/>
        </w:rPr>
      </w:pPr>
      <w:r>
        <w:rPr>
          <w:iCs/>
        </w:rPr>
        <w:t xml:space="preserve">Another UE, which is type B UE, is a UE cannot dynamically switch connection between PA and antenna ports. </w:t>
      </w:r>
      <w:r w:rsidR="00AF1434">
        <w:rPr>
          <w:iCs/>
        </w:rPr>
        <w:t xml:space="preserve">To align the number of bits used for capability signaling, for type B UE, we also propose use 2 bits to signal full power capability for precoder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oMath>
      <w:r w:rsidR="00AF1434" w:rsidRPr="0085412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oMath>
      <w:r w:rsidR="00AF1434">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0</m:t>
                  </m:r>
                </m:e>
              </m:mr>
            </m:m>
          </m:e>
        </m:d>
      </m:oMath>
      <w:r w:rsidR="00AF1434" w:rsidRPr="00AF1434">
        <w:rPr>
          <w:iCs/>
        </w:rPr>
        <w:t xml:space="preserve">, and </w:t>
      </w:r>
      <m:oMath>
        <m:d>
          <m:dPr>
            <m:begChr m:val="["/>
            <m:endChr m:val="]"/>
            <m:ctrlPr>
              <w:rPr>
                <w:rFonts w:ascii="Cambria Math" w:hAnsi="Cambria Math"/>
                <w:iCs/>
                <w:color w:val="BFBFBF" w:themeColor="background1" w:themeShade="BF"/>
              </w:rPr>
            </m:ctrlPr>
          </m:dPr>
          <m:e>
            <m:m>
              <m:mPr>
                <m:mcs>
                  <m:mc>
                    <m:mcPr>
                      <m:count m:val="1"/>
                      <m:mcJc m:val="center"/>
                    </m:mcPr>
                  </m:mc>
                </m:mcs>
                <m:ctrlPr>
                  <w:rPr>
                    <w:rFonts w:ascii="Cambria Math" w:hAnsi="Cambria Math"/>
                    <w:iCs/>
                    <w:color w:val="BFBFBF" w:themeColor="background1" w:themeShade="BF"/>
                  </w:rPr>
                </m:ctrlPr>
              </m:mP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
          </m:e>
        </m:d>
      </m:oMath>
      <w:r w:rsidR="00AF1434" w:rsidRPr="00AF1434">
        <w:rPr>
          <w:iCs/>
        </w:rPr>
        <w:t xml:space="preserve">. The </w:t>
      </w:r>
      <w:r w:rsidR="00AF1434">
        <w:rPr>
          <w:iCs/>
        </w:rPr>
        <w:t xml:space="preserve">advantage of this scheme is the reduced signaling overhead and aligned number of bits between type A and type B UEs. The limitation of this scheme is that type B UE cannot guarantee to deliver full power with </w:t>
      </w:r>
      <w:r w:rsidR="00AF1434">
        <w:rPr>
          <w:iCs/>
        </w:rPr>
        <w:lastRenderedPageBreak/>
        <w:t xml:space="preserve">precoders other than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oMath>
      <w:r w:rsidR="00AF1434" w:rsidRPr="0085412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oMath>
      <w:r w:rsidR="00AF1434">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0</m:t>
                  </m:r>
                </m:e>
              </m:mr>
            </m:m>
          </m:e>
        </m:d>
      </m:oMath>
      <w:r w:rsidR="00AF1434" w:rsidRPr="00AF1434">
        <w:rPr>
          <w:iCs/>
        </w:rPr>
        <w:t xml:space="preserve">, and </w:t>
      </w:r>
      <m:oMath>
        <m:d>
          <m:dPr>
            <m:begChr m:val="["/>
            <m:endChr m:val="]"/>
            <m:ctrlPr>
              <w:rPr>
                <w:rFonts w:ascii="Cambria Math" w:hAnsi="Cambria Math"/>
                <w:iCs/>
                <w:color w:val="BFBFBF" w:themeColor="background1" w:themeShade="BF"/>
              </w:rPr>
            </m:ctrlPr>
          </m:dPr>
          <m:e>
            <m:m>
              <m:mPr>
                <m:mcs>
                  <m:mc>
                    <m:mcPr>
                      <m:count m:val="1"/>
                      <m:mcJc m:val="center"/>
                    </m:mcPr>
                  </m:mc>
                </m:mcs>
                <m:ctrlPr>
                  <w:rPr>
                    <w:rFonts w:ascii="Cambria Math" w:hAnsi="Cambria Math"/>
                    <w:iCs/>
                    <w:color w:val="BFBFBF" w:themeColor="background1" w:themeShade="BF"/>
                  </w:rPr>
                </m:ctrlPr>
              </m:mP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r>
                <m:e>
                  <m:r>
                    <m:rPr>
                      <m:sty m:val="p"/>
                    </m:rPr>
                    <w:rPr>
                      <w:rFonts w:ascii="Cambria Math" w:hAnsi="Cambria Math"/>
                      <w:color w:val="BFBFBF" w:themeColor="background1" w:themeShade="BF"/>
                    </w:rPr>
                    <m:t>1</m:t>
                  </m:r>
                </m:e>
              </m:mr>
            </m:m>
          </m:e>
        </m:d>
      </m:oMath>
      <w:r w:rsidR="00AF1434" w:rsidRPr="00107993">
        <w:rPr>
          <w:iCs/>
          <w:color w:val="BFBFBF" w:themeColor="background1" w:themeShade="BF"/>
        </w:rPr>
        <w:t xml:space="preserve">. </w:t>
      </w:r>
      <w:r w:rsidR="00AF1434" w:rsidRPr="00AF1434">
        <w:rPr>
          <w:iCs/>
        </w:rPr>
        <w:t>But given that the goal</w:t>
      </w:r>
      <w:r w:rsidR="00AF1434">
        <w:rPr>
          <w:iCs/>
        </w:rPr>
        <w:t xml:space="preserve"> of this Rel-16 WI is already achieve by allow eNB to use these precoders to request full power UL transmission, extending type B UE to support full power with other precoders can be considered as a secondary optimization for later releases. </w:t>
      </w:r>
    </w:p>
    <w:p w14:paraId="3CA0F919" w14:textId="4CFD981B" w:rsidR="00AF1434" w:rsidRDefault="00AF1434" w:rsidP="001509B7">
      <w:pPr>
        <w:rPr>
          <w:iCs/>
        </w:rPr>
      </w:pPr>
      <w:r w:rsidRPr="00AF1434">
        <w:rPr>
          <w:iCs/>
        </w:rPr>
        <w:t>Based on the above discussion, we have the following proposal</w:t>
      </w:r>
      <w:r w:rsidR="00096037">
        <w:rPr>
          <w:iCs/>
        </w:rPr>
        <w:t xml:space="preserve"> for 4 Tx UEs.</w:t>
      </w:r>
    </w:p>
    <w:p w14:paraId="05314E53" w14:textId="69961BE1" w:rsidR="00096037" w:rsidRPr="00AF1434" w:rsidRDefault="00096037" w:rsidP="001509B7">
      <w:pPr>
        <w:rPr>
          <w:iCs/>
        </w:rPr>
      </w:pPr>
      <w:r>
        <w:rPr>
          <w:b/>
          <w:i/>
          <w:u w:val="single"/>
        </w:rPr>
        <w:t xml:space="preserve">Proposal </w:t>
      </w:r>
      <w:r w:rsidR="009A1F78">
        <w:rPr>
          <w:b/>
          <w:i/>
          <w:u w:val="single"/>
        </w:rPr>
        <w:t>4</w:t>
      </w:r>
      <w:r>
        <w:rPr>
          <w:b/>
          <w:i/>
          <w:u w:val="single"/>
        </w:rPr>
        <w:t xml:space="preserve">: </w:t>
      </w:r>
      <w:r>
        <w:rPr>
          <w:b/>
          <w:i/>
        </w:rPr>
        <w:t>For a capability 2 or 3 UE supports mode 2</w:t>
      </w:r>
      <w:r>
        <w:rPr>
          <w:b/>
          <w:bCs/>
          <w:i/>
        </w:rPr>
        <w:t xml:space="preserve">, if the UE is with 4 Tx, additional 3 bits (level 3) are used for full power capability signaling. </w:t>
      </w:r>
    </w:p>
    <w:p w14:paraId="188B7DA8" w14:textId="1928340F" w:rsidR="00096037" w:rsidRPr="002B3FAF" w:rsidRDefault="00096037" w:rsidP="00096037">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2 bits</w:t>
      </w:r>
      <w:r w:rsidR="009A1F78" w:rsidRPr="002B3FAF">
        <w:rPr>
          <w:rFonts w:ascii="Times New Roman" w:eastAsia="SimSun" w:hAnsi="Times New Roman"/>
          <w:b/>
          <w:i/>
          <w:sz w:val="20"/>
          <w:szCs w:val="20"/>
        </w:rPr>
        <w:t>(LSB)</w:t>
      </w:r>
      <w:r w:rsidRPr="002B3FAF">
        <w:rPr>
          <w:rFonts w:ascii="Times New Roman" w:eastAsia="SimSun" w:hAnsi="Times New Roman"/>
          <w:b/>
          <w:i/>
          <w:sz w:val="20"/>
          <w:szCs w:val="20"/>
        </w:rPr>
        <w:t xml:space="preserve"> to indicate support full power with precoder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0</m:t>
                  </m:r>
                </m:e>
              </m:mr>
            </m:m>
          </m:e>
        </m:d>
      </m:oMath>
      <w:r w:rsidRPr="002B3FAF">
        <w:rPr>
          <w:iCs/>
        </w:rPr>
        <w:t xml:space="preserve">, and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
          </m:e>
        </m:d>
      </m:oMath>
      <w:r w:rsidRPr="002B3FAF">
        <w:rPr>
          <w:iCs/>
        </w:rPr>
        <w:t xml:space="preserve"> </w:t>
      </w:r>
      <w:r w:rsidRPr="002B3FAF">
        <w:rPr>
          <w:rFonts w:ascii="Times New Roman" w:eastAsia="SimSun" w:hAnsi="Times New Roman"/>
          <w:b/>
          <w:i/>
          <w:sz w:val="20"/>
          <w:szCs w:val="20"/>
        </w:rPr>
        <w:t>or not.</w:t>
      </w:r>
    </w:p>
    <w:p w14:paraId="1FA9AC4A" w14:textId="628C7272" w:rsidR="00AF1434" w:rsidRDefault="00096037" w:rsidP="001509B7">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1 bit</w:t>
      </w:r>
      <w:r w:rsidR="009A1F78">
        <w:rPr>
          <w:rFonts w:ascii="Times New Roman" w:eastAsia="SimSun" w:hAnsi="Times New Roman"/>
          <w:b/>
          <w:i/>
          <w:sz w:val="20"/>
          <w:szCs w:val="20"/>
        </w:rPr>
        <w:t>(MSB)</w:t>
      </w:r>
      <w:r>
        <w:rPr>
          <w:rFonts w:ascii="Times New Roman" w:eastAsia="SimSun" w:hAnsi="Times New Roman"/>
          <w:b/>
          <w:i/>
          <w:sz w:val="20"/>
          <w:szCs w:val="20"/>
        </w:rPr>
        <w:t xml:space="preserve"> to indicate if gNB can extend full power support from the signaled precoder to other precoders with the same number of nonzero entries.  </w:t>
      </w:r>
    </w:p>
    <w:p w14:paraId="41072F11" w14:textId="77777777" w:rsidR="00096037" w:rsidRDefault="00096037" w:rsidP="00096037">
      <w:pPr>
        <w:rPr>
          <w:b/>
          <w:i/>
          <w:u w:val="single"/>
        </w:rPr>
      </w:pPr>
    </w:p>
    <w:p w14:paraId="2343611B" w14:textId="7DD40CDA" w:rsidR="00096037" w:rsidRPr="003266A7" w:rsidRDefault="003266A7" w:rsidP="00096037">
      <w:pPr>
        <w:rPr>
          <w:iCs/>
        </w:rPr>
      </w:pPr>
      <w:r>
        <w:rPr>
          <w:iCs/>
        </w:rPr>
        <w:t>W</w:t>
      </w:r>
      <w:r w:rsidR="00096037" w:rsidRPr="00A15443">
        <w:rPr>
          <w:iCs/>
        </w:rPr>
        <w:t>e can have the similar signaling for 2 Tx UEs.</w:t>
      </w:r>
      <w:r w:rsidR="00A15443" w:rsidRPr="00A15443">
        <w:rPr>
          <w:iCs/>
        </w:rPr>
        <w:t xml:space="preserve"> Note that in this case there are only two TPMIs of interest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00A15443" w:rsidRPr="00A15443">
        <w:rPr>
          <w:i/>
          <w:iCs/>
        </w:rPr>
        <w:t xml:space="preserve">. </w:t>
      </w:r>
      <w:r>
        <w:rPr>
          <w:iCs/>
        </w:rPr>
        <w:t>a</w:t>
      </w:r>
      <w:r w:rsidR="00A15443" w:rsidRPr="003266A7">
        <w:rPr>
          <w:iCs/>
        </w:rPr>
        <w:t>nd</w:t>
      </w:r>
      <w:r w:rsidR="00A15443" w:rsidRPr="00A15443">
        <w:rPr>
          <w:i/>
          <w:iCs/>
        </w:rPr>
        <w:t xml:space="preserv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00A15443" w:rsidRPr="00A15443">
        <w:rPr>
          <w:iCs/>
        </w:rPr>
        <w:t>.</w:t>
      </w:r>
      <w:r>
        <w:rPr>
          <w:iCs/>
        </w:rPr>
        <w:t xml:space="preserve"> Without any loss of functionality, it can be mandated that a 2 </w:t>
      </w:r>
      <w:r w:rsidR="00107993">
        <w:rPr>
          <w:iCs/>
        </w:rPr>
        <w:t>Tx</w:t>
      </w:r>
      <w:r>
        <w:rPr>
          <w:iCs/>
        </w:rPr>
        <w:t xml:space="preserve"> UE indicating support for mode 2 supports full power using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A15443">
        <w:rPr>
          <w:i/>
          <w:iCs/>
        </w:rPr>
        <w:t>.</w:t>
      </w:r>
      <w:r>
        <w:rPr>
          <w:i/>
          <w:iCs/>
        </w:rPr>
        <w:t xml:space="preserve"> </w:t>
      </w:r>
      <w:r>
        <w:rPr>
          <w:iCs/>
        </w:rPr>
        <w:t xml:space="preserve">This simplifies signaling and in fact requires no additional signaling for such UEs. If necessary, an additional bit signaling can indicate if this UE can also support full power on the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iCs/>
        </w:rPr>
        <w:t xml:space="preserve"> precoder. Thus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w:rPr>
            <w:rFonts w:ascii="Cambria Math" w:hAnsi="Cambria Math"/>
          </w:rPr>
          <m:t xml:space="preserve"> </m:t>
        </m:r>
      </m:oMath>
      <w:r>
        <w:rPr>
          <w:iCs/>
        </w:rPr>
        <w:t>becomes the default precoder support full power transmission.</w:t>
      </w:r>
    </w:p>
    <w:p w14:paraId="5CA18BBB" w14:textId="4318B708" w:rsidR="00096037" w:rsidRPr="00AF1434" w:rsidRDefault="00096037" w:rsidP="00096037">
      <w:pPr>
        <w:rPr>
          <w:iCs/>
        </w:rPr>
      </w:pPr>
      <w:r>
        <w:rPr>
          <w:b/>
          <w:i/>
          <w:u w:val="single"/>
        </w:rPr>
        <w:t xml:space="preserve">Proposal </w:t>
      </w:r>
      <w:r w:rsidR="009A1F78">
        <w:rPr>
          <w:b/>
          <w:i/>
          <w:u w:val="single"/>
        </w:rPr>
        <w:t>5</w:t>
      </w:r>
      <w:r>
        <w:rPr>
          <w:b/>
          <w:i/>
          <w:u w:val="single"/>
        </w:rPr>
        <w:t xml:space="preserve">: </w:t>
      </w:r>
      <w:r>
        <w:rPr>
          <w:b/>
          <w:i/>
        </w:rPr>
        <w:t>For a capability 2 or 3 UE supports mode 2</w:t>
      </w:r>
      <w:r>
        <w:rPr>
          <w:b/>
          <w:bCs/>
          <w:i/>
        </w:rPr>
        <w:t xml:space="preserve">, if the UE is with 2 Tx, additional 2 bits (level 3) are used for full power capability signaling. </w:t>
      </w:r>
    </w:p>
    <w:p w14:paraId="0CE61B3D" w14:textId="4CEE6FE9" w:rsidR="00A15443" w:rsidRPr="002B3FAF" w:rsidRDefault="00096037" w:rsidP="00096037">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1 bit</w:t>
      </w:r>
      <w:r w:rsidR="009A1F78" w:rsidRPr="002B3FAF">
        <w:rPr>
          <w:rFonts w:ascii="Times New Roman" w:eastAsia="SimSun" w:hAnsi="Times New Roman"/>
          <w:b/>
          <w:i/>
          <w:sz w:val="20"/>
          <w:szCs w:val="20"/>
        </w:rPr>
        <w:t>(LSB)</w:t>
      </w:r>
      <w:r w:rsidRPr="002B3FAF">
        <w:rPr>
          <w:rFonts w:ascii="Times New Roman" w:eastAsia="SimSun" w:hAnsi="Times New Roman"/>
          <w:b/>
          <w:i/>
          <w:sz w:val="20"/>
          <w:szCs w:val="20"/>
        </w:rPr>
        <w:t xml:space="preserve">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or not.</w:t>
      </w:r>
      <w:r w:rsidR="00A15443" w:rsidRPr="002B3FAF">
        <w:rPr>
          <w:rFonts w:ascii="Times New Roman" w:eastAsia="SimSun" w:hAnsi="Times New Roman"/>
          <w:b/>
          <w:i/>
          <w:sz w:val="20"/>
          <w:szCs w:val="20"/>
        </w:rPr>
        <w:t xml:space="preserve"> </w:t>
      </w:r>
    </w:p>
    <w:p w14:paraId="661035C3" w14:textId="24618B1E" w:rsidR="00096037" w:rsidRPr="00E04AA6" w:rsidRDefault="00096037" w:rsidP="00096037">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1 bit</w:t>
      </w:r>
      <w:r w:rsidR="009A1F78">
        <w:rPr>
          <w:rFonts w:ascii="Times New Roman" w:eastAsia="SimSun" w:hAnsi="Times New Roman"/>
          <w:b/>
          <w:i/>
          <w:sz w:val="20"/>
          <w:szCs w:val="20"/>
        </w:rPr>
        <w:t>(MSB)</w:t>
      </w:r>
      <w:r>
        <w:rPr>
          <w:rFonts w:ascii="Times New Roman" w:eastAsia="SimSun" w:hAnsi="Times New Roman"/>
          <w:b/>
          <w:i/>
          <w:sz w:val="20"/>
          <w:szCs w:val="20"/>
        </w:rPr>
        <w:t xml:space="preserve"> to indicate if gNB can extend full power support from the signaled precoder to other precoders with the same number of nonzero entries.  </w:t>
      </w:r>
    </w:p>
    <w:p w14:paraId="707FD6B0" w14:textId="0C0ACE03" w:rsidR="00981672" w:rsidRDefault="00804A26" w:rsidP="00804A26">
      <w:pPr>
        <w:pStyle w:val="Heading1"/>
        <w:rPr>
          <w:lang w:eastAsia="zh-CN"/>
        </w:rPr>
      </w:pPr>
      <w:r>
        <w:rPr>
          <w:lang w:eastAsia="zh-CN"/>
        </w:rPr>
        <w:t>Remaining issues for</w:t>
      </w:r>
      <w:r w:rsidR="00981672">
        <w:rPr>
          <w:lang w:eastAsia="zh-CN"/>
        </w:rPr>
        <w:t xml:space="preserve"> UE capability 1: UEs having PAs with full power rating</w:t>
      </w:r>
    </w:p>
    <w:p w14:paraId="735C0C74" w14:textId="77777777" w:rsidR="00981672" w:rsidRDefault="00981672" w:rsidP="00981672">
      <w:pPr>
        <w:rPr>
          <w:lang w:val="en-GB" w:eastAsia="zh-CN"/>
        </w:rPr>
      </w:pPr>
      <w:r>
        <w:rPr>
          <w:lang w:val="en-GB" w:eastAsia="zh-CN"/>
        </w:rPr>
        <w:t>We split this discussion into two parts.</w:t>
      </w:r>
    </w:p>
    <w:p w14:paraId="2D56BB59" w14:textId="77777777" w:rsidR="00981672" w:rsidRDefault="00981672" w:rsidP="00981672">
      <w:pPr>
        <w:rPr>
          <w:lang w:eastAsia="zh-CN"/>
        </w:rPr>
      </w:pPr>
      <w:r w:rsidRPr="00424E0A">
        <w:rPr>
          <w:u w:val="single"/>
          <w:lang w:val="en-GB" w:eastAsia="zh-CN"/>
        </w:rPr>
        <w:t>UE with Capability 1 and coherent antennas</w:t>
      </w:r>
      <w:r>
        <w:rPr>
          <w:lang w:val="en-GB" w:eastAsia="zh-CN"/>
        </w:rPr>
        <w:t xml:space="preserve">: For such UEs, any TPMI can be used to transmit at full power. Since it is known that all PAs can transmit at full power, the first step of the power allocation rule where the </w:t>
      </w:r>
      <w:r w:rsidRPr="009B1A14">
        <w:rPr>
          <w:lang w:eastAsia="zh-CN"/>
        </w:rPr>
        <w:t xml:space="preserve">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w:t>
      </w:r>
      <w:r>
        <w:rPr>
          <w:lang w:eastAsia="zh-CN"/>
        </w:rPr>
        <w:t xml:space="preserve"> is scaled </w:t>
      </w:r>
      <w:r w:rsidRPr="009B1A14">
        <w:rPr>
          <w:lang w:eastAsia="zh-CN"/>
        </w:rPr>
        <w:t>by the ratio of non-zero PUSCH ports to total configured ports</w:t>
      </w:r>
      <w:r>
        <w:rPr>
          <w:lang w:eastAsia="zh-CN"/>
        </w:rPr>
        <w:t xml:space="preserve"> can be omitted.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Pr>
          <w:lang w:eastAsia="zh-CN"/>
        </w:rPr>
        <w:t xml:space="preserve"> can be directly divided equally among the the non-zero PUSCH ports. No further changes are necessary.</w:t>
      </w:r>
    </w:p>
    <w:p w14:paraId="735E0CE3" w14:textId="77777777" w:rsidR="00981672" w:rsidRDefault="00981672" w:rsidP="00981672">
      <w:pPr>
        <w:rPr>
          <w:lang w:val="en-GB" w:eastAsia="zh-CN"/>
        </w:rPr>
      </w:pPr>
      <w:r w:rsidRPr="00424E0A">
        <w:rPr>
          <w:u w:val="single"/>
          <w:lang w:val="en-GB" w:eastAsia="zh-CN"/>
        </w:rPr>
        <w:t xml:space="preserve">UE with Capability 1 and </w:t>
      </w:r>
      <w:r>
        <w:rPr>
          <w:u w:val="single"/>
          <w:lang w:val="en-GB" w:eastAsia="zh-CN"/>
        </w:rPr>
        <w:t>non-</w:t>
      </w:r>
      <w:r w:rsidRPr="00424E0A">
        <w:rPr>
          <w:u w:val="single"/>
          <w:lang w:val="en-GB" w:eastAsia="zh-CN"/>
        </w:rPr>
        <w:t xml:space="preserve">coherent </w:t>
      </w:r>
      <w:r>
        <w:rPr>
          <w:u w:val="single"/>
          <w:lang w:val="en-GB" w:eastAsia="zh-CN"/>
        </w:rPr>
        <w:t xml:space="preserve">or partially-coherent </w:t>
      </w:r>
      <w:r w:rsidRPr="00424E0A">
        <w:rPr>
          <w:u w:val="single"/>
          <w:lang w:val="en-GB" w:eastAsia="zh-CN"/>
        </w:rPr>
        <w:t>antennas</w:t>
      </w:r>
      <w:r>
        <w:rPr>
          <w:u w:val="single"/>
          <w:lang w:val="en-GB" w:eastAsia="zh-CN"/>
        </w:rPr>
        <w:t>:</w:t>
      </w:r>
      <w:r w:rsidRPr="00424E0A">
        <w:rPr>
          <w:lang w:val="en-GB" w:eastAsia="zh-CN"/>
        </w:rPr>
        <w:t xml:space="preserve">  Once again, any </w:t>
      </w:r>
      <w:r>
        <w:rPr>
          <w:lang w:val="en-GB" w:eastAsia="zh-CN"/>
        </w:rPr>
        <w:t xml:space="preserve">TPMI from </w:t>
      </w:r>
      <w:proofErr w:type="spellStart"/>
      <w:r w:rsidRPr="00424E0A">
        <w:rPr>
          <w:bCs/>
          <w:i/>
          <w:iCs/>
        </w:rPr>
        <w:t>codebookSubset</w:t>
      </w:r>
      <w:proofErr w:type="spellEnd"/>
      <w:r w:rsidRPr="005A0805">
        <w:rPr>
          <w:b/>
          <w:bCs/>
          <w:i/>
          <w:iCs/>
        </w:rPr>
        <w:t xml:space="preserve"> </w:t>
      </w:r>
      <w:r w:rsidRPr="00424E0A">
        <w:rPr>
          <w:bCs/>
          <w:i/>
          <w:iCs/>
        </w:rPr>
        <w:t>“</w:t>
      </w:r>
      <w:proofErr w:type="spellStart"/>
      <w:r w:rsidRPr="00424E0A">
        <w:rPr>
          <w:bCs/>
          <w:i/>
          <w:iCs/>
        </w:rPr>
        <w:t>partialAndNonCoherent</w:t>
      </w:r>
      <w:proofErr w:type="spellEnd"/>
      <w:r>
        <w:rPr>
          <w:lang w:val="en-GB" w:eastAsia="zh-CN"/>
        </w:rPr>
        <w:t xml:space="preserve">” or </w:t>
      </w:r>
      <w:r w:rsidRPr="00424E0A">
        <w:rPr>
          <w:i/>
          <w:lang w:val="en-GB" w:eastAsia="zh-CN"/>
        </w:rPr>
        <w:t>“noncoherent”</w:t>
      </w:r>
      <w:r>
        <w:rPr>
          <w:lang w:val="en-GB" w:eastAsia="zh-CN"/>
        </w:rPr>
        <w:t xml:space="preserve"> can be used to transmit at full power by omitting the first step of the power allocation rule.</w:t>
      </w:r>
    </w:p>
    <w:p w14:paraId="07BFD297" w14:textId="77777777" w:rsidR="002331A0" w:rsidRPr="0097089C" w:rsidRDefault="002331A0" w:rsidP="002331A0">
      <w:pPr>
        <w:rPr>
          <w:b/>
          <w:i/>
          <w:lang w:eastAsia="zh-CN"/>
        </w:rPr>
      </w:pPr>
      <w:bookmarkStart w:id="11" w:name="_Ref3800905"/>
      <w:r>
        <w:rPr>
          <w:b/>
          <w:i/>
          <w:u w:val="single"/>
          <w:lang w:eastAsia="zh-CN"/>
        </w:rPr>
        <w:t>Proposal</w:t>
      </w:r>
      <w:r w:rsidRPr="005E241C">
        <w:rPr>
          <w:b/>
          <w:i/>
          <w:u w:val="single"/>
          <w:lang w:eastAsia="zh-CN"/>
        </w:rPr>
        <w:t xml:space="preserve"> </w:t>
      </w:r>
      <w:r>
        <w:rPr>
          <w:b/>
          <w:i/>
          <w:u w:val="single"/>
          <w:lang w:eastAsia="zh-CN"/>
        </w:rPr>
        <w:t>6</w:t>
      </w:r>
      <w:r w:rsidRPr="0097089C">
        <w:rPr>
          <w:b/>
          <w:i/>
          <w:lang w:eastAsia="zh-CN"/>
        </w:rPr>
        <w:t xml:space="preserve">: For </w:t>
      </w:r>
      <w:r>
        <w:rPr>
          <w:b/>
          <w:i/>
          <w:lang w:eastAsia="zh-CN"/>
        </w:rPr>
        <w:t xml:space="preserve">a capability 1 </w:t>
      </w:r>
      <w:r w:rsidRPr="0097089C">
        <w:rPr>
          <w:b/>
          <w:i/>
          <w:lang w:eastAsia="zh-CN"/>
        </w:rPr>
        <w:t xml:space="preserve">UE, </w:t>
      </w:r>
      <w:r>
        <w:rPr>
          <w:b/>
          <w:i/>
          <w:lang w:eastAsia="zh-CN"/>
        </w:rPr>
        <w:t xml:space="preserve">full power UL transmissions can be supported by setting the power scaling factor to 1 for </w:t>
      </w:r>
      <w:r w:rsidRPr="0097089C">
        <w:rPr>
          <w:b/>
          <w:i/>
          <w:lang w:eastAsia="zh-CN"/>
        </w:rPr>
        <w:t xml:space="preserve">the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Pr>
          <w:b/>
          <w:i/>
          <w:lang w:eastAsia="zh-CN"/>
        </w:rPr>
        <w:t>, before</w:t>
      </w:r>
      <w:r w:rsidRPr="0097089C">
        <w:rPr>
          <w:b/>
          <w:i/>
          <w:lang w:eastAsia="zh-CN"/>
        </w:rPr>
        <w:t xml:space="preserve"> equally </w:t>
      </w:r>
      <w:r>
        <w:rPr>
          <w:b/>
          <w:i/>
          <w:lang w:eastAsia="zh-CN"/>
        </w:rPr>
        <w:t xml:space="preserve">divide it </w:t>
      </w:r>
      <w:r w:rsidRPr="0097089C">
        <w:rPr>
          <w:b/>
          <w:i/>
          <w:lang w:eastAsia="zh-CN"/>
        </w:rPr>
        <w:t>among the non-zero PUSCH ports.</w:t>
      </w:r>
    </w:p>
    <w:p w14:paraId="6A75953F" w14:textId="1233E70D" w:rsidR="00981672" w:rsidRDefault="00804A26" w:rsidP="00804A26">
      <w:pPr>
        <w:pStyle w:val="Heading1"/>
        <w:rPr>
          <w:lang w:eastAsia="zh-CN"/>
        </w:rPr>
      </w:pPr>
      <w:r>
        <w:rPr>
          <w:lang w:eastAsia="zh-CN"/>
        </w:rPr>
        <w:lastRenderedPageBreak/>
        <w:t>Remaining issue for</w:t>
      </w:r>
      <w:r w:rsidR="00981672">
        <w:rPr>
          <w:lang w:eastAsia="zh-CN"/>
        </w:rPr>
        <w:t xml:space="preserve"> UE capability 2</w:t>
      </w:r>
      <w:r>
        <w:rPr>
          <w:lang w:eastAsia="zh-CN"/>
        </w:rPr>
        <w:t xml:space="preserve"> and 3</w:t>
      </w:r>
      <w:bookmarkEnd w:id="11"/>
      <w:r>
        <w:rPr>
          <w:lang w:eastAsia="zh-CN"/>
        </w:rPr>
        <w:t xml:space="preserve"> in mode 1</w:t>
      </w:r>
    </w:p>
    <w:p w14:paraId="4D31C308" w14:textId="0EFA3778" w:rsidR="00981672" w:rsidRDefault="00B80A5C" w:rsidP="00315614">
      <w:pPr>
        <w:rPr>
          <w:bCs/>
          <w:iCs/>
        </w:rPr>
      </w:pPr>
      <w:r>
        <w:rPr>
          <w:bCs/>
          <w:iCs/>
        </w:rPr>
        <w:t xml:space="preserve">In </w:t>
      </w:r>
      <w:r w:rsidR="00641A62">
        <w:rPr>
          <w:bCs/>
          <w:iCs/>
        </w:rPr>
        <w:t>mode 1</w:t>
      </w:r>
      <w:r>
        <w:rPr>
          <w:bCs/>
          <w:iCs/>
        </w:rPr>
        <w:t xml:space="preserve"> for capability 2 or 3 UEs</w:t>
      </w:r>
      <w:r w:rsidR="00641A62">
        <w:rPr>
          <w:bCs/>
          <w:iCs/>
        </w:rPr>
        <w:t xml:space="preserve">, the remaining issue is that the details of “new </w:t>
      </w:r>
      <w:proofErr w:type="spellStart"/>
      <w:r w:rsidR="00641A62">
        <w:rPr>
          <w:bCs/>
          <w:iCs/>
        </w:rPr>
        <w:t>codebookSubset</w:t>
      </w:r>
      <w:proofErr w:type="spellEnd"/>
      <w:r w:rsidR="00641A62">
        <w:rPr>
          <w:bCs/>
          <w:iCs/>
        </w:rPr>
        <w:t xml:space="preserve">” is still open. Given that the principle of mode 1 is to allow a non-coherent UE to transmit full power </w:t>
      </w:r>
      <w:r>
        <w:rPr>
          <w:bCs/>
          <w:iCs/>
        </w:rPr>
        <w:t>using</w:t>
      </w:r>
      <w:r w:rsidR="00641A62">
        <w:rPr>
          <w:bCs/>
          <w:iCs/>
        </w:rPr>
        <w:t xml:space="preserve"> full coherent codebooks via transparent small delay CDD in UE implementation, it is sufficient to support just a subset of the non-antenna selection precoder(s) to deliver full power. There is no need to support additional antenna selection precoders with full power. Furthermore, as a matter of factor, without defining additional SRS ports, it is not feasible to support antenna selection precoders with full power for capability 2 UE. For capability 3 UE, it is possible to support some antenna selection precoders with full power. But the performance of antenna selection precoders suffer significantly in case of hand-blocking. While, non-antenna selection precoder can deliver much more robust performance in case of hand-block. </w:t>
      </w:r>
    </w:p>
    <w:p w14:paraId="0FC77015" w14:textId="1DC623C1" w:rsidR="00845296" w:rsidRDefault="00845296" w:rsidP="00315614">
      <w:pPr>
        <w:rPr>
          <w:bCs/>
          <w:iCs/>
        </w:rPr>
      </w:pPr>
      <w:r>
        <w:rPr>
          <w:bCs/>
          <w:iCs/>
        </w:rPr>
        <w:t>Based on the above reasoning, we have the following proposal</w:t>
      </w:r>
      <w:r w:rsidR="008F2065">
        <w:rPr>
          <w:bCs/>
          <w:iCs/>
        </w:rPr>
        <w:t>.</w:t>
      </w:r>
      <w:r>
        <w:rPr>
          <w:bCs/>
          <w:iCs/>
        </w:rPr>
        <w:t xml:space="preserve"> </w:t>
      </w:r>
    </w:p>
    <w:p w14:paraId="25118ED5" w14:textId="00E5B2BA" w:rsidR="002331A0" w:rsidRPr="0097089C" w:rsidRDefault="002331A0" w:rsidP="002331A0">
      <w:pPr>
        <w:rPr>
          <w:b/>
          <w:i/>
          <w:lang w:eastAsia="zh-CN"/>
        </w:rPr>
      </w:pPr>
      <w:bookmarkStart w:id="12" w:name="_Ref4603654"/>
      <w:r>
        <w:rPr>
          <w:b/>
          <w:i/>
          <w:u w:val="single"/>
          <w:lang w:eastAsia="zh-CN"/>
        </w:rPr>
        <w:t>Proposal</w:t>
      </w:r>
      <w:r w:rsidRPr="005E241C">
        <w:rPr>
          <w:b/>
          <w:i/>
          <w:u w:val="single"/>
          <w:lang w:eastAsia="zh-CN"/>
        </w:rPr>
        <w:t xml:space="preserve"> </w:t>
      </w:r>
      <w:r>
        <w:rPr>
          <w:b/>
          <w:i/>
          <w:u w:val="single"/>
          <w:lang w:eastAsia="zh-CN"/>
        </w:rPr>
        <w:t>7</w:t>
      </w:r>
      <w:r w:rsidRPr="0097089C">
        <w:rPr>
          <w:b/>
          <w:i/>
          <w:lang w:eastAsia="zh-CN"/>
        </w:rPr>
        <w:t xml:space="preserve">: For </w:t>
      </w:r>
      <w:r>
        <w:rPr>
          <w:b/>
          <w:i/>
          <w:lang w:eastAsia="zh-CN"/>
        </w:rPr>
        <w:t xml:space="preserve">a capability 2 or 3 </w:t>
      </w:r>
      <w:r w:rsidRPr="0097089C">
        <w:rPr>
          <w:b/>
          <w:i/>
          <w:lang w:eastAsia="zh-CN"/>
        </w:rPr>
        <w:t>UE</w:t>
      </w:r>
      <w:r>
        <w:rPr>
          <w:b/>
          <w:i/>
          <w:lang w:eastAsia="zh-CN"/>
        </w:rPr>
        <w:t xml:space="preserve"> in mode 1</w:t>
      </w:r>
      <w:r w:rsidRPr="0097089C">
        <w:rPr>
          <w:b/>
          <w:i/>
          <w:lang w:eastAsia="zh-CN"/>
        </w:rPr>
        <w:t>,</w:t>
      </w:r>
      <w:r>
        <w:rPr>
          <w:b/>
          <w:i/>
          <w:lang w:eastAsia="zh-CN"/>
        </w:rPr>
        <w:t xml:space="preserve"> </w:t>
      </w:r>
      <w:r w:rsidRPr="00845296">
        <w:rPr>
          <w:b/>
          <w:i/>
          <w:lang w:eastAsia="zh-CN"/>
        </w:rPr>
        <w:t xml:space="preserve">the introduced new </w:t>
      </w:r>
      <w:proofErr w:type="spellStart"/>
      <w:r w:rsidRPr="00845296">
        <w:rPr>
          <w:b/>
          <w:i/>
          <w:lang w:eastAsia="zh-CN"/>
        </w:rPr>
        <w:t>codebookSubset</w:t>
      </w:r>
      <w:proofErr w:type="spellEnd"/>
      <w:r w:rsidRPr="00845296">
        <w:rPr>
          <w:b/>
          <w:i/>
          <w:lang w:eastAsia="zh-CN"/>
        </w:rPr>
        <w:t xml:space="preserve"> </w:t>
      </w:r>
      <w:r w:rsidR="00D550ED">
        <w:rPr>
          <w:b/>
          <w:i/>
          <w:lang w:eastAsia="zh-CN"/>
        </w:rPr>
        <w:t>includes</w:t>
      </w:r>
      <w:r w:rsidRPr="00845296">
        <w:rPr>
          <w:b/>
          <w:i/>
          <w:lang w:eastAsia="zh-CN"/>
        </w:rPr>
        <w:t xml:space="preserve"> a subset of the non-antenna selection precoders</w:t>
      </w:r>
      <w:r w:rsidR="006B44D1">
        <w:rPr>
          <w:b/>
          <w:i/>
          <w:lang w:eastAsia="zh-CN"/>
        </w:rPr>
        <w:t xml:space="preserve"> in Rel-15 </w:t>
      </w:r>
      <w:proofErr w:type="spellStart"/>
      <w:r w:rsidR="006B44D1" w:rsidRPr="00845296">
        <w:rPr>
          <w:b/>
          <w:i/>
          <w:lang w:eastAsia="zh-CN"/>
        </w:rPr>
        <w:t>codebookSubset</w:t>
      </w:r>
      <w:proofErr w:type="spellEnd"/>
      <w:r w:rsidR="006B44D1" w:rsidRPr="00845296">
        <w:rPr>
          <w:b/>
          <w:i/>
          <w:lang w:eastAsia="zh-CN"/>
        </w:rPr>
        <w:t xml:space="preserve"> </w:t>
      </w:r>
      <w:bookmarkStart w:id="13" w:name="_GoBack"/>
      <w:bookmarkEnd w:id="13"/>
      <w:r w:rsidR="00BF6A60">
        <w:rPr>
          <w:b/>
          <w:i/>
          <w:lang w:eastAsia="zh-CN"/>
        </w:rPr>
        <w:t>“</w:t>
      </w:r>
      <w:proofErr w:type="spellStart"/>
      <w:r w:rsidR="006B44D1" w:rsidRPr="006B44D1">
        <w:rPr>
          <w:b/>
          <w:i/>
          <w:lang w:eastAsia="zh-CN"/>
        </w:rPr>
        <w:t>fullyAndPartialAndNonCoherent</w:t>
      </w:r>
      <w:proofErr w:type="spellEnd"/>
      <w:r w:rsidR="00BF6A60">
        <w:rPr>
          <w:b/>
          <w:i/>
          <w:lang w:eastAsia="zh-CN"/>
        </w:rPr>
        <w:t>”</w:t>
      </w:r>
      <w:r w:rsidRPr="00845296">
        <w:rPr>
          <w:b/>
          <w:i/>
          <w:lang w:eastAsia="zh-CN"/>
        </w:rPr>
        <w:t xml:space="preserve">. </w:t>
      </w:r>
    </w:p>
    <w:p w14:paraId="2DA158AC" w14:textId="77777777" w:rsidR="002331A0" w:rsidRDefault="002331A0" w:rsidP="002331A0">
      <w:pPr>
        <w:pStyle w:val="ListParagraph"/>
        <w:numPr>
          <w:ilvl w:val="0"/>
          <w:numId w:val="7"/>
        </w:numPr>
        <w:rPr>
          <w:rFonts w:ascii="Times New Roman" w:eastAsia="SimSun" w:hAnsi="Times New Roman"/>
          <w:b/>
          <w:bCs/>
          <w:i/>
          <w:iCs/>
          <w:sz w:val="20"/>
          <w:szCs w:val="20"/>
        </w:rPr>
      </w:pPr>
      <w:r>
        <w:rPr>
          <w:rFonts w:ascii="Times New Roman" w:hAnsi="Times New Roman"/>
          <w:b/>
          <w:bCs/>
          <w:i/>
          <w:iCs/>
          <w:sz w:val="20"/>
          <w:szCs w:val="20"/>
        </w:rPr>
        <w:t xml:space="preserve">For a UE with noncoherent antennas, </w:t>
      </w: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noncoherentWithCyclicDelay</w:t>
      </w:r>
      <w:proofErr w:type="spellEnd"/>
      <w:r>
        <w:rPr>
          <w:rFonts w:ascii="Times New Roman" w:hAnsi="Times New Roman"/>
          <w:b/>
          <w:bCs/>
          <w:i/>
          <w:iCs/>
          <w:sz w:val="20"/>
          <w:szCs w:val="20"/>
        </w:rPr>
        <w:t>” in 38.212 Section 7.1 to include:</w:t>
      </w:r>
    </w:p>
    <w:p w14:paraId="21D3896A"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4B4B738F"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289D1CCD"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2E66B4DF"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(Two layer transmission using four antenna ports without transform precoding),</w:t>
      </w:r>
    </w:p>
    <w:p w14:paraId="3535A508"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1 in 38.211 Table 6.3.1.5-6 (Three layer transmission using four antenna ports without transform precoding).</w:t>
      </w:r>
    </w:p>
    <w:p w14:paraId="6608EB76" w14:textId="77777777" w:rsidR="002331A0" w:rsidRDefault="002331A0" w:rsidP="002331A0">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nonCoherent</w:t>
      </w:r>
      <w:proofErr w:type="spellEnd"/>
      <w:r>
        <w:rPr>
          <w:rFonts w:ascii="Times New Roman" w:hAnsi="Times New Roman"/>
          <w:b/>
          <w:bCs/>
          <w:i/>
          <w:iCs/>
          <w:sz w:val="20"/>
          <w:szCs w:val="20"/>
        </w:rPr>
        <w:t>” in 38.212</w:t>
      </w:r>
    </w:p>
    <w:p w14:paraId="7F3DF99C" w14:textId="77777777" w:rsidR="002331A0" w:rsidRDefault="002331A0" w:rsidP="002331A0">
      <w:pPr>
        <w:pStyle w:val="ListParagraph"/>
        <w:numPr>
          <w:ilvl w:val="0"/>
          <w:numId w:val="7"/>
        </w:numPr>
        <w:rPr>
          <w:rFonts w:ascii="Times New Roman" w:eastAsia="SimSun" w:hAnsi="Times New Roman"/>
          <w:b/>
          <w:bCs/>
          <w:i/>
          <w:iCs/>
          <w:sz w:val="20"/>
          <w:szCs w:val="20"/>
        </w:rPr>
      </w:pPr>
      <w:r>
        <w:rPr>
          <w:rFonts w:ascii="Times New Roman" w:hAnsi="Times New Roman"/>
          <w:b/>
          <w:bCs/>
          <w:i/>
          <w:iCs/>
          <w:sz w:val="20"/>
          <w:szCs w:val="20"/>
        </w:rPr>
        <w:t xml:space="preserve">For a UE with partial and noncoherent antennas, </w:t>
      </w: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partialAndNonCoherentWithCyclicDelay</w:t>
      </w:r>
      <w:proofErr w:type="spellEnd"/>
      <w:r>
        <w:rPr>
          <w:rFonts w:ascii="Times New Roman" w:hAnsi="Times New Roman"/>
          <w:b/>
          <w:bCs/>
          <w:i/>
          <w:iCs/>
          <w:sz w:val="20"/>
          <w:szCs w:val="20"/>
        </w:rPr>
        <w:t>” in 38.212 Section 7.1 to include:</w:t>
      </w:r>
    </w:p>
    <w:p w14:paraId="079DDD85" w14:textId="77777777" w:rsidR="002331A0" w:rsidRDefault="002331A0" w:rsidP="002331A0">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4E47F6EE" w14:textId="77777777" w:rsidR="002331A0" w:rsidRDefault="002331A0" w:rsidP="002331A0">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39D8EA78" w14:textId="77777777" w:rsidR="002331A0" w:rsidRPr="0045061F" w:rsidRDefault="002331A0" w:rsidP="002331A0">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partialAndNonCoherent</w:t>
      </w:r>
      <w:proofErr w:type="spellEnd"/>
      <w:r>
        <w:rPr>
          <w:rFonts w:ascii="Times New Roman" w:hAnsi="Times New Roman"/>
          <w:b/>
          <w:bCs/>
          <w:i/>
          <w:iCs/>
          <w:sz w:val="20"/>
          <w:szCs w:val="20"/>
        </w:rPr>
        <w:t>” in 38.212.</w:t>
      </w:r>
    </w:p>
    <w:p w14:paraId="7B555969" w14:textId="21126A28" w:rsidR="00804A26" w:rsidRDefault="00804A26" w:rsidP="00804A26">
      <w:pPr>
        <w:pStyle w:val="Heading1"/>
        <w:rPr>
          <w:lang w:eastAsia="zh-CN"/>
        </w:rPr>
      </w:pPr>
      <w:r>
        <w:rPr>
          <w:lang w:eastAsia="zh-CN"/>
        </w:rPr>
        <w:t>Remaining issue for UE capability 2 and 3 in mode 2</w:t>
      </w:r>
    </w:p>
    <w:p w14:paraId="189A64BD" w14:textId="77777777" w:rsidR="008F2065" w:rsidRDefault="008F2065" w:rsidP="00804A26">
      <w:pPr>
        <w:rPr>
          <w:lang w:val="en-GB" w:eastAsia="zh-CN"/>
        </w:rPr>
      </w:pPr>
      <w:r>
        <w:rPr>
          <w:lang w:val="en-GB" w:eastAsia="zh-CN"/>
        </w:rPr>
        <w:t xml:space="preserve">For capability 2 and 3 UEs in mode 2, one of the open issues is deciding how many additional SRS resources are needed due to the introduced new SRS port. Without losing generality, we start to look at this open issue with 2 Tx UEs. </w:t>
      </w:r>
    </w:p>
    <w:p w14:paraId="7917C050" w14:textId="0AB135F5" w:rsidR="008F2065" w:rsidRDefault="009E0D63" w:rsidP="00804A26">
      <w:pPr>
        <w:rPr>
          <w:lang w:val="en-GB" w:eastAsia="zh-CN"/>
        </w:rPr>
      </w:pPr>
      <w:r>
        <w:rPr>
          <w:lang w:val="en-GB" w:eastAsia="zh-CN"/>
        </w:rPr>
        <w:t>For</w:t>
      </w:r>
      <w:r w:rsidR="008F2065">
        <w:rPr>
          <w:lang w:val="en-GB" w:eastAsia="zh-CN"/>
        </w:rPr>
        <w:t xml:space="preserve"> a 2 Tx UE, </w:t>
      </w:r>
      <w:r w:rsidR="007F4529">
        <w:rPr>
          <w:lang w:val="en-GB" w:eastAsia="zh-CN"/>
        </w:rPr>
        <w:t>there are three options on expanding the number of SRS resource per resource set</w:t>
      </w:r>
      <w:r w:rsidR="008F2065">
        <w:rPr>
          <w:lang w:val="en-GB" w:eastAsia="zh-CN"/>
        </w:rPr>
        <w:t xml:space="preserve">, as shown in </w:t>
      </w:r>
      <w:r w:rsidR="007F4529">
        <w:rPr>
          <w:lang w:val="en-GB" w:eastAsia="zh-CN"/>
        </w:rPr>
        <w:fldChar w:fldCharType="begin"/>
      </w:r>
      <w:r w:rsidR="007F4529">
        <w:rPr>
          <w:lang w:val="en-GB" w:eastAsia="zh-CN"/>
        </w:rPr>
        <w:instrText xml:space="preserve"> REF _Ref16090613 \h </w:instrText>
      </w:r>
      <w:r w:rsidR="007F4529">
        <w:rPr>
          <w:lang w:val="en-GB" w:eastAsia="zh-CN"/>
        </w:rPr>
      </w:r>
      <w:r w:rsidR="007F4529">
        <w:rPr>
          <w:lang w:val="en-GB" w:eastAsia="zh-CN"/>
        </w:rPr>
        <w:fldChar w:fldCharType="separate"/>
      </w:r>
      <w:r w:rsidR="007F4529">
        <w:t xml:space="preserve">Figure </w:t>
      </w:r>
      <w:r w:rsidR="007F4529">
        <w:rPr>
          <w:noProof/>
        </w:rPr>
        <w:t>2</w:t>
      </w:r>
      <w:r w:rsidR="007F4529">
        <w:rPr>
          <w:lang w:val="en-GB" w:eastAsia="zh-CN"/>
        </w:rPr>
        <w:fldChar w:fldCharType="end"/>
      </w:r>
      <w:r w:rsidR="007F4529">
        <w:rPr>
          <w:lang w:val="en-GB" w:eastAsia="zh-CN"/>
        </w:rPr>
        <w:t xml:space="preserve">. Option 1 is keeping the number of SRS resources </w:t>
      </w:r>
      <w:r w:rsidR="009E43E0">
        <w:rPr>
          <w:lang w:val="en-GB" w:eastAsia="zh-CN"/>
        </w:rPr>
        <w:t>equalling to</w:t>
      </w:r>
      <w:r w:rsidR="007F4529">
        <w:rPr>
          <w:lang w:val="en-GB" w:eastAsia="zh-CN"/>
        </w:rPr>
        <w:t xml:space="preserve"> 2 per resource set which is the same as in Rel-15. The advantage of option 1 is </w:t>
      </w:r>
      <w:r w:rsidR="009E43E0">
        <w:rPr>
          <w:lang w:val="en-GB" w:eastAsia="zh-CN"/>
        </w:rPr>
        <w:t xml:space="preserve">no increment in DCI signalling. The disadvantage of option 1 is that there is no Tx beam diversity in FR2. With option 1, for the same set of SRS ports, eNB cannot configure two SRS resources with different Tx spatial filter coefficients.  In order to keep Tx beam diversity, we need extend the number of SRS resources per resource set to more than 2. If we take this direction, then option 2 does not make much sense. </w:t>
      </w:r>
      <w:r>
        <w:rPr>
          <w:lang w:val="en-GB" w:eastAsia="zh-CN"/>
        </w:rPr>
        <w:t>With option 2, although</w:t>
      </w:r>
      <w:r w:rsidR="009E43E0">
        <w:rPr>
          <w:lang w:val="en-GB" w:eastAsia="zh-CN"/>
        </w:rPr>
        <w:t xml:space="preserve"> we paid the price of increasing SRI from 1-bit to 2-bits, but we did not fully explore the potential Tx diversity. Option 3 is more reasonable than option 2. A Rel-16 gNB can configure 4 SRS resources per resource set where 2 resources for the rank 2 MIMO </w:t>
      </w:r>
      <w:r>
        <w:rPr>
          <w:lang w:val="en-GB" w:eastAsia="zh-CN"/>
        </w:rPr>
        <w:t xml:space="preserve">transmissions when the UE is in cell centre. Another 2 SRS resources for rank 1 full Tx transmissions when the UE is in cell edge. Furthermore, no matter in cell centre or cell edge, UE can use two different spatial filters to take the benefit of Tx diversity factor of 2, which is the same as in Rel-15. </w:t>
      </w:r>
    </w:p>
    <w:p w14:paraId="67D46AF3" w14:textId="2FC97871" w:rsidR="008F2065" w:rsidRDefault="009E43E0" w:rsidP="008F2065">
      <w:pPr>
        <w:jc w:val="center"/>
        <w:rPr>
          <w:lang w:val="en-GB" w:eastAsia="zh-CN"/>
        </w:rPr>
      </w:pPr>
      <w:r>
        <w:rPr>
          <w:noProof/>
          <w:lang w:val="en-GB" w:eastAsia="zh-CN"/>
        </w:rPr>
        <w:lastRenderedPageBreak/>
        <w:drawing>
          <wp:inline distT="0" distB="0" distL="0" distR="0" wp14:anchorId="51F0DE92" wp14:editId="4E41077F">
            <wp:extent cx="6329680" cy="17627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29680" cy="1762760"/>
                    </a:xfrm>
                    <a:prstGeom prst="rect">
                      <a:avLst/>
                    </a:prstGeom>
                    <a:noFill/>
                    <a:ln>
                      <a:noFill/>
                    </a:ln>
                  </pic:spPr>
                </pic:pic>
              </a:graphicData>
            </a:graphic>
          </wp:inline>
        </w:drawing>
      </w:r>
    </w:p>
    <w:p w14:paraId="5556777B" w14:textId="0BCE1732" w:rsidR="008F2065" w:rsidRPr="00E420B4" w:rsidRDefault="008F2065" w:rsidP="008F2065">
      <w:pPr>
        <w:pStyle w:val="Caption"/>
        <w:jc w:val="center"/>
      </w:pPr>
      <w:r>
        <w:rPr>
          <w:lang w:val="en-GB" w:eastAsia="zh-CN"/>
        </w:rPr>
        <w:t xml:space="preserve"> </w:t>
      </w:r>
      <w:bookmarkStart w:id="14" w:name="_Ref16090613"/>
      <w:r>
        <w:t xml:space="preserve">Figure </w:t>
      </w:r>
      <w:r>
        <w:rPr>
          <w:noProof/>
        </w:rPr>
        <w:fldChar w:fldCharType="begin"/>
      </w:r>
      <w:r>
        <w:rPr>
          <w:noProof/>
        </w:rPr>
        <w:instrText xml:space="preserve"> SEQ Figure \* ARABIC </w:instrText>
      </w:r>
      <w:r>
        <w:rPr>
          <w:noProof/>
        </w:rPr>
        <w:fldChar w:fldCharType="separate"/>
      </w:r>
      <w:r w:rsidR="00993460">
        <w:rPr>
          <w:noProof/>
        </w:rPr>
        <w:t>1</w:t>
      </w:r>
      <w:r>
        <w:rPr>
          <w:noProof/>
        </w:rPr>
        <w:fldChar w:fldCharType="end"/>
      </w:r>
      <w:bookmarkEnd w:id="14"/>
      <w:r>
        <w:rPr>
          <w:noProof/>
        </w:rPr>
        <w:t>:</w:t>
      </w:r>
      <w:r>
        <w:t xml:space="preserve"> </w:t>
      </w:r>
      <w:r w:rsidR="00926035">
        <w:t>Options</w:t>
      </w:r>
      <w:r>
        <w:t xml:space="preserve"> </w:t>
      </w:r>
      <w:r w:rsidR="00926035">
        <w:t>of number of SRS resources per resource set in mode 2</w:t>
      </w:r>
    </w:p>
    <w:p w14:paraId="334684C2" w14:textId="77777777" w:rsidR="00F96180" w:rsidRDefault="00F96180" w:rsidP="00F96180">
      <w:pPr>
        <w:rPr>
          <w:lang w:val="en-GB" w:eastAsia="zh-CN"/>
        </w:rPr>
      </w:pPr>
      <w:r>
        <w:rPr>
          <w:lang w:val="en-GB" w:eastAsia="zh-CN"/>
        </w:rPr>
        <w:t xml:space="preserve">For a 4 Tx UE, more than 2 SRS resources are necessary per resource set, as the additionally introduced ports in mode 2 can be 2 ports each with 20dBm or single port with 23dBm. UE needs to sound 4 ports each with 17dBm for rank-4 MIMO, 2 ports each with 20dBm for rank-2 MIMO, and single port with 23dBm for rank 1 transmission. Therefore, at least 3 SRS resources are needed. Given 3 SRS resources already increases SRI from 1-bit to 2-bits, it is reasonable to allow 4 SRS resources per resource set. </w:t>
      </w:r>
    </w:p>
    <w:p w14:paraId="335FDD2B" w14:textId="5DD146B2" w:rsidR="00F96180" w:rsidRDefault="00F96180" w:rsidP="00F96180">
      <w:pPr>
        <w:rPr>
          <w:lang w:val="en-GB" w:eastAsia="zh-CN"/>
        </w:rPr>
      </w:pPr>
      <w:r>
        <w:rPr>
          <w:lang w:val="en-GB" w:eastAsia="zh-CN"/>
        </w:rPr>
        <w:t>An additional aspect to consider for 4 Tx. UEs is on the number of ports the new SRS resources can have. Since a 4 Tx UE may be able to virtualize its 4 transmit chains to form 2 full power virtual ports, as in the case of a power class 3 UE with 4 20 dBm PAs, these additional SRS resources can have more than 1 port. The UE</w:t>
      </w:r>
      <w:r w:rsidR="00166522">
        <w:rPr>
          <w:lang w:val="en-GB" w:eastAsia="zh-CN"/>
        </w:rPr>
        <w:t>’</w:t>
      </w:r>
      <w:r>
        <w:rPr>
          <w:lang w:val="en-GB" w:eastAsia="zh-CN"/>
        </w:rPr>
        <w:t>s ability to synthesize more than 2 or more virtual ports that can each simultaneously transmit at full power can be signalled by the UE so as to help the gNB with the SRS resource configuration.</w:t>
      </w:r>
    </w:p>
    <w:p w14:paraId="0B0AEF44" w14:textId="7B9F0924" w:rsidR="00993460" w:rsidRDefault="00166522" w:rsidP="00993460">
      <w:pPr>
        <w:keepNext/>
        <w:jc w:val="center"/>
      </w:pPr>
      <w:r>
        <w:rPr>
          <w:noProof/>
        </w:rPr>
        <w:drawing>
          <wp:inline distT="0" distB="0" distL="0" distR="0" wp14:anchorId="64897C7A" wp14:editId="00300681">
            <wp:extent cx="6196769" cy="17880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267084" cy="1808339"/>
                    </a:xfrm>
                    <a:prstGeom prst="rect">
                      <a:avLst/>
                    </a:prstGeom>
                    <a:noFill/>
                  </pic:spPr>
                </pic:pic>
              </a:graphicData>
            </a:graphic>
          </wp:inline>
        </w:drawing>
      </w:r>
    </w:p>
    <w:p w14:paraId="6289BCBD" w14:textId="02967E88" w:rsidR="00F96180" w:rsidRDefault="00993460" w:rsidP="00993460">
      <w:pPr>
        <w:pStyle w:val="Caption"/>
        <w:jc w:val="center"/>
        <w:rPr>
          <w:lang w:val="en-GB" w:eastAsia="zh-CN"/>
        </w:rPr>
      </w:pPr>
      <w:r>
        <w:t xml:space="preserve">Figure </w:t>
      </w:r>
      <w:r w:rsidR="00880A2F">
        <w:fldChar w:fldCharType="begin"/>
      </w:r>
      <w:r w:rsidR="00880A2F">
        <w:instrText xml:space="preserve"> SEQ Figure \* ARABIC </w:instrText>
      </w:r>
      <w:r w:rsidR="00880A2F">
        <w:fldChar w:fldCharType="separate"/>
      </w:r>
      <w:r>
        <w:rPr>
          <w:noProof/>
        </w:rPr>
        <w:t>2</w:t>
      </w:r>
      <w:r w:rsidR="00880A2F">
        <w:rPr>
          <w:noProof/>
        </w:rPr>
        <w:fldChar w:fldCharType="end"/>
      </w:r>
      <w:r>
        <w:t xml:space="preserve"> </w:t>
      </w:r>
      <w:r w:rsidR="00166522">
        <w:t xml:space="preserve">Options for </w:t>
      </w:r>
      <w:r>
        <w:t>SRS Resource configuration</w:t>
      </w:r>
      <w:r w:rsidR="00166522">
        <w:t>s</w:t>
      </w:r>
      <w:r>
        <w:t xml:space="preserve"> for 4 Tx. UEs.</w:t>
      </w:r>
      <w:r w:rsidR="00166522">
        <w:t xml:space="preserve"> that support mode 2. </w:t>
      </w:r>
    </w:p>
    <w:p w14:paraId="6B678BD0" w14:textId="77777777" w:rsidR="00F96180" w:rsidRDefault="00F96180" w:rsidP="00F96180">
      <w:pPr>
        <w:rPr>
          <w:lang w:val="en-GB" w:eastAsia="zh-CN"/>
        </w:rPr>
      </w:pPr>
    </w:p>
    <w:p w14:paraId="7FB49A87" w14:textId="77777777" w:rsidR="00F96180" w:rsidRDefault="00F96180" w:rsidP="00F96180">
      <w:pPr>
        <w:rPr>
          <w:lang w:val="en-GB" w:eastAsia="zh-CN"/>
        </w:rPr>
      </w:pPr>
      <w:r>
        <w:rPr>
          <w:lang w:val="en-GB" w:eastAsia="zh-CN"/>
        </w:rPr>
        <w:t>Regarding the open issue “</w:t>
      </w:r>
      <w:r w:rsidRPr="009B405A">
        <w:rPr>
          <w:lang w:val="en-GB" w:eastAsia="zh-CN"/>
        </w:rPr>
        <w:t>FFS: any rules for spatial filter update for the SRS resources with different number ports</w:t>
      </w:r>
      <w:r>
        <w:rPr>
          <w:lang w:val="en-GB" w:eastAsia="zh-CN"/>
        </w:rPr>
        <w:t xml:space="preserve">”, our view is that spatial filter for each SRS resources is up to gNB configuration, which should be transparent to RAN1 specification. Therefore, no rule needs to be specified </w:t>
      </w:r>
      <w:r w:rsidRPr="009B405A">
        <w:rPr>
          <w:lang w:val="en-GB" w:eastAsia="zh-CN"/>
        </w:rPr>
        <w:t>for spatial filter update for the SRS resources with different number ports</w:t>
      </w:r>
      <w:r>
        <w:rPr>
          <w:lang w:val="en-GB" w:eastAsia="zh-CN"/>
        </w:rPr>
        <w:t>.</w:t>
      </w:r>
    </w:p>
    <w:p w14:paraId="14541300" w14:textId="5A47F302" w:rsidR="00804A26" w:rsidRDefault="00362563" w:rsidP="00804A26">
      <w:pPr>
        <w:rPr>
          <w:lang w:eastAsia="zh-CN"/>
        </w:rPr>
      </w:pPr>
      <w:r>
        <w:rPr>
          <w:lang w:eastAsia="zh-CN"/>
        </w:rPr>
        <w:t>Therefore, based on the above discussion, we have the following proposal.</w:t>
      </w:r>
    </w:p>
    <w:p w14:paraId="33BB9040" w14:textId="5B53F31B" w:rsidR="00905CB3" w:rsidRDefault="002331A0" w:rsidP="002331A0">
      <w:pPr>
        <w:rPr>
          <w:b/>
          <w:i/>
          <w:lang w:eastAsia="zh-CN"/>
        </w:rPr>
      </w:pPr>
      <w:bookmarkStart w:id="15" w:name="_Ref463027406"/>
      <w:bookmarkStart w:id="16" w:name="_Ref465963195"/>
      <w:bookmarkStart w:id="17" w:name="_Ref466040522"/>
      <w:bookmarkStart w:id="18" w:name="_Ref378529477"/>
      <w:bookmarkStart w:id="19" w:name="_Toc424303267"/>
      <w:bookmarkStart w:id="20" w:name="_Toc425248865"/>
      <w:bookmarkStart w:id="21" w:name="_Toc425344835"/>
      <w:bookmarkStart w:id="22" w:name="_Toc425350726"/>
      <w:bookmarkStart w:id="23" w:name="_Toc425501584"/>
      <w:bookmarkStart w:id="24" w:name="_Toc425504168"/>
      <w:bookmarkStart w:id="25" w:name="_Ref525738606"/>
      <w:bookmarkEnd w:id="6"/>
      <w:bookmarkEnd w:id="7"/>
      <w:bookmarkEnd w:id="8"/>
      <w:bookmarkEnd w:id="10"/>
      <w:bookmarkEnd w:id="12"/>
      <w:r>
        <w:rPr>
          <w:b/>
          <w:i/>
          <w:u w:val="single"/>
          <w:lang w:eastAsia="zh-CN"/>
        </w:rPr>
        <w:t>Proposal</w:t>
      </w:r>
      <w:r w:rsidRPr="005E241C">
        <w:rPr>
          <w:b/>
          <w:i/>
          <w:u w:val="single"/>
          <w:lang w:eastAsia="zh-CN"/>
        </w:rPr>
        <w:t xml:space="preserve"> </w:t>
      </w:r>
      <w:r>
        <w:rPr>
          <w:b/>
          <w:i/>
          <w:u w:val="single"/>
          <w:lang w:eastAsia="zh-CN"/>
        </w:rPr>
        <w:t>8</w:t>
      </w:r>
      <w:r w:rsidRPr="0097089C">
        <w:rPr>
          <w:b/>
          <w:i/>
          <w:lang w:eastAsia="zh-CN"/>
        </w:rPr>
        <w:t xml:space="preserve">: </w:t>
      </w:r>
      <w:r>
        <w:rPr>
          <w:b/>
          <w:i/>
          <w:lang w:eastAsia="zh-CN"/>
        </w:rPr>
        <w:t>For a capability 2 or 3 UE in mode 2, per SRS resource set, Rel-16 supports up to 4 SRS resources where each can be configured with different number of SRS ports</w:t>
      </w:r>
      <w:r w:rsidRPr="00845296">
        <w:rPr>
          <w:b/>
          <w:i/>
          <w:lang w:eastAsia="zh-CN"/>
        </w:rPr>
        <w:t>.</w:t>
      </w:r>
      <w:r w:rsidR="00905CB3">
        <w:rPr>
          <w:b/>
          <w:i/>
          <w:lang w:eastAsia="zh-CN"/>
        </w:rPr>
        <w:t xml:space="preserve"> </w:t>
      </w:r>
    </w:p>
    <w:p w14:paraId="708880D0" w14:textId="6A249F4B" w:rsidR="005E2853" w:rsidRPr="005E2853" w:rsidRDefault="005E2853" w:rsidP="002331A0">
      <w:pPr>
        <w:rPr>
          <w:b/>
          <w:i/>
          <w:lang w:eastAsia="zh-CN"/>
        </w:rPr>
      </w:pPr>
      <w:r>
        <w:rPr>
          <w:b/>
          <w:i/>
          <w:u w:val="single"/>
          <w:lang w:eastAsia="zh-CN"/>
        </w:rPr>
        <w:t>Proposal</w:t>
      </w:r>
      <w:r w:rsidRPr="005E241C">
        <w:rPr>
          <w:b/>
          <w:i/>
          <w:u w:val="single"/>
          <w:lang w:eastAsia="zh-CN"/>
        </w:rPr>
        <w:t xml:space="preserve"> </w:t>
      </w:r>
      <w:r>
        <w:rPr>
          <w:b/>
          <w:i/>
          <w:u w:val="single"/>
          <w:lang w:eastAsia="zh-CN"/>
        </w:rPr>
        <w:t>9</w:t>
      </w:r>
      <w:r w:rsidRPr="0097089C">
        <w:rPr>
          <w:b/>
          <w:i/>
          <w:lang w:eastAsia="zh-CN"/>
        </w:rPr>
        <w:t xml:space="preserve">: </w:t>
      </w:r>
      <w:r>
        <w:rPr>
          <w:b/>
          <w:i/>
          <w:lang w:eastAsia="zh-CN"/>
        </w:rPr>
        <w:t>For 4 Tx UEs that support mode 2, one</w:t>
      </w:r>
      <w:r w:rsidR="00905CB3">
        <w:rPr>
          <w:b/>
          <w:i/>
          <w:lang w:eastAsia="zh-CN"/>
        </w:rPr>
        <w:t xml:space="preserve"> </w:t>
      </w:r>
      <w:r>
        <w:rPr>
          <w:b/>
          <w:i/>
          <w:lang w:eastAsia="zh-CN"/>
        </w:rPr>
        <w:t>additional</w:t>
      </w:r>
      <w:r w:rsidR="00905CB3">
        <w:rPr>
          <w:b/>
          <w:i/>
          <w:lang w:eastAsia="zh-CN"/>
        </w:rPr>
        <w:t xml:space="preserve"> bit of capability signaling is introduced to indicate whether they are </w:t>
      </w:r>
      <w:r w:rsidR="00905CB3" w:rsidRPr="005E2853">
        <w:rPr>
          <w:b/>
          <w:i/>
          <w:lang w:eastAsia="zh-CN"/>
        </w:rPr>
        <w:t xml:space="preserve">able to synthesize 1 or 2 virtual ports that can independently transmit at full power. </w:t>
      </w:r>
    </w:p>
    <w:p w14:paraId="2C9F2A6A" w14:textId="1AB017A9" w:rsidR="002331A0" w:rsidRPr="005E2853" w:rsidRDefault="00905CB3" w:rsidP="005E2853">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If this bit is set to ‘0’, then the UE is capable of synthesizing only 1 virtual port, and if this bit is set to ‘1’, the UE is capable of synthesizing 2 virtual ports.</w:t>
      </w:r>
    </w:p>
    <w:p w14:paraId="05455A36" w14:textId="77777777" w:rsidR="00905CB3" w:rsidRDefault="00905CB3" w:rsidP="002331A0">
      <w:pPr>
        <w:rPr>
          <w:b/>
          <w:i/>
          <w:lang w:eastAsia="zh-CN"/>
        </w:rPr>
      </w:pPr>
    </w:p>
    <w:p w14:paraId="1ED3565D" w14:textId="77777777" w:rsidR="00F15804" w:rsidRPr="008F2065" w:rsidRDefault="00F15804" w:rsidP="002331A0">
      <w:pPr>
        <w:rPr>
          <w:lang w:eastAsia="zh-CN"/>
        </w:rPr>
      </w:pPr>
    </w:p>
    <w:p w14:paraId="11C5C814" w14:textId="1A0B4878" w:rsidR="0061400A" w:rsidRDefault="00BB7530" w:rsidP="00284B43">
      <w:pPr>
        <w:pStyle w:val="Heading1"/>
        <w:jc w:val="both"/>
        <w:rPr>
          <w:lang w:eastAsia="zh-CN"/>
        </w:rPr>
      </w:pPr>
      <w:r>
        <w:rPr>
          <w:lang w:eastAsia="zh-CN"/>
        </w:rPr>
        <w:t xml:space="preserve">  </w:t>
      </w:r>
      <w:bookmarkStart w:id="26" w:name="_Ref7626308"/>
      <w:r w:rsidR="006341FE">
        <w:rPr>
          <w:lang w:eastAsia="zh-CN"/>
        </w:rPr>
        <w:t>Conclusions</w:t>
      </w:r>
      <w:bookmarkEnd w:id="15"/>
      <w:bookmarkEnd w:id="16"/>
      <w:bookmarkEnd w:id="17"/>
      <w:bookmarkEnd w:id="18"/>
      <w:bookmarkEnd w:id="19"/>
      <w:bookmarkEnd w:id="20"/>
      <w:bookmarkEnd w:id="21"/>
      <w:bookmarkEnd w:id="22"/>
      <w:bookmarkEnd w:id="23"/>
      <w:bookmarkEnd w:id="24"/>
      <w:bookmarkEnd w:id="25"/>
      <w:bookmarkEnd w:id="26"/>
    </w:p>
    <w:p w14:paraId="549AD943" w14:textId="5A16F94A" w:rsidR="00460207" w:rsidRDefault="001978F5" w:rsidP="00460207">
      <w:pPr>
        <w:rPr>
          <w:lang w:val="en-GB"/>
        </w:rPr>
      </w:pPr>
      <w:r w:rsidRPr="001978F5">
        <w:rPr>
          <w:lang w:val="en-GB"/>
        </w:rPr>
        <w:t>In s</w:t>
      </w:r>
      <w:r>
        <w:rPr>
          <w:lang w:val="en-GB"/>
        </w:rPr>
        <w:t xml:space="preserve">ummary, we have the following proposals to address the </w:t>
      </w:r>
      <w:r w:rsidR="004B759F">
        <w:rPr>
          <w:lang w:val="en-GB"/>
        </w:rPr>
        <w:t xml:space="preserve">remaining issues for </w:t>
      </w:r>
      <w:r>
        <w:rPr>
          <w:lang w:val="en-GB"/>
        </w:rPr>
        <w:t xml:space="preserve">full power uplink transmissions for Rel-16 MIMO enhancements. </w:t>
      </w:r>
    </w:p>
    <w:p w14:paraId="2DD14068" w14:textId="77777777" w:rsidR="004B759F" w:rsidRPr="00247A4A" w:rsidRDefault="004B759F" w:rsidP="004B759F">
      <w:pPr>
        <w:rPr>
          <w:b/>
          <w:i/>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sidRPr="00247A4A">
        <w:rPr>
          <w:b/>
          <w:i/>
          <w:lang w:val="en-GB" w:eastAsia="zh-CN"/>
        </w:rPr>
        <w:t>Extend the definitions of the three capabilit</w:t>
      </w:r>
      <w:r>
        <w:rPr>
          <w:b/>
          <w:i/>
          <w:lang w:val="en-GB" w:eastAsia="zh-CN"/>
        </w:rPr>
        <w:t>ies</w:t>
      </w:r>
      <w:r w:rsidRPr="00247A4A">
        <w:rPr>
          <w:b/>
          <w:i/>
          <w:lang w:val="en-GB" w:eastAsia="zh-CN"/>
        </w:rPr>
        <w:t xml:space="preserve"> to UEs of any power class and to UEs with coherent antenna capability.</w:t>
      </w:r>
    </w:p>
    <w:p w14:paraId="21125A3E" w14:textId="77777777" w:rsidR="007C7F26" w:rsidRPr="00EA4D25" w:rsidRDefault="007C7F26" w:rsidP="007C7F26">
      <w:pPr>
        <w:rPr>
          <w:b/>
          <w:i/>
        </w:rPr>
      </w:pPr>
      <w:r>
        <w:rPr>
          <w:b/>
          <w:i/>
          <w:u w:val="single"/>
        </w:rPr>
        <w:t xml:space="preserve">Proposal 2: </w:t>
      </w:r>
      <w:r>
        <w:rPr>
          <w:b/>
          <w:bCs/>
          <w:i/>
        </w:rPr>
        <w:t>A</w:t>
      </w:r>
      <w:r w:rsidRPr="00707963">
        <w:rPr>
          <w:b/>
          <w:bCs/>
          <w:i/>
        </w:rPr>
        <w:t xml:space="preserve"> single bit</w:t>
      </w:r>
      <w:r>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p>
    <w:p w14:paraId="581CAE5A" w14:textId="77777777" w:rsidR="007C7F26" w:rsidRDefault="007C7F26" w:rsidP="007C7F26">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capability 1 UE, no additional full power capability signaling is needed.</w:t>
      </w:r>
    </w:p>
    <w:p w14:paraId="5F598484" w14:textId="77777777" w:rsidR="007C7F26" w:rsidRDefault="007C7F26" w:rsidP="007C7F26">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Pr>
          <w:rFonts w:ascii="Times New Roman" w:eastAsia="SimSun" w:hAnsi="Times New Roman"/>
          <w:b/>
          <w:i/>
          <w:sz w:val="20"/>
          <w:szCs w:val="20"/>
        </w:rPr>
        <w:t xml:space="preserve">two more bits (level 2) to signal support mode 1 only, mode 2 only, both mode 1 and 2, none of mode 1 or 2. </w:t>
      </w:r>
    </w:p>
    <w:p w14:paraId="083DA348" w14:textId="77777777" w:rsidR="007C7F26" w:rsidRDefault="007C7F26" w:rsidP="007C7F26">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1 only or none of mode 1 or 2, no additional full power capability signaling is needed.</w:t>
      </w:r>
    </w:p>
    <w:p w14:paraId="3FADC724" w14:textId="77777777" w:rsidR="007C7F26" w:rsidRDefault="007C7F26" w:rsidP="007C7F26">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2 only or both mode 1 and 2, RAN1 strive to minimize the number of additional bits (level 3) for full power capability signaling.</w:t>
      </w:r>
    </w:p>
    <w:p w14:paraId="7C2D3BC6" w14:textId="77777777" w:rsidR="00675A3D" w:rsidRPr="00675A3D" w:rsidRDefault="00675A3D" w:rsidP="00675A3D">
      <w:pPr>
        <w:contextualSpacing/>
        <w:jc w:val="both"/>
        <w:rPr>
          <w:b/>
          <w:i/>
        </w:rPr>
      </w:pPr>
      <w:r w:rsidRPr="00675A3D">
        <w:rPr>
          <w:b/>
          <w:i/>
        </w:rPr>
        <w:t xml:space="preserve">Note: the above UE full power capability signaling is per feature set per component carrier (per CC per band per band combination). </w:t>
      </w:r>
    </w:p>
    <w:p w14:paraId="3537BBAC" w14:textId="6A37DD2F" w:rsidR="00740A18" w:rsidRPr="00740A18" w:rsidRDefault="00740A18" w:rsidP="00740A18">
      <w:pPr>
        <w:contextualSpacing/>
        <w:jc w:val="both"/>
        <w:rPr>
          <w:b/>
          <w:i/>
        </w:rPr>
      </w:pPr>
      <w:r w:rsidRPr="00740A18">
        <w:rPr>
          <w:b/>
          <w:i/>
        </w:rPr>
        <w:t xml:space="preserve"> </w:t>
      </w:r>
    </w:p>
    <w:p w14:paraId="2E86BD53" w14:textId="0EE60478" w:rsidR="00714656" w:rsidRPr="00AC6976" w:rsidRDefault="007C7F26" w:rsidP="00AC6976">
      <w:pPr>
        <w:contextualSpacing/>
        <w:jc w:val="both"/>
        <w:rPr>
          <w:b/>
          <w:i/>
        </w:rPr>
      </w:pPr>
      <w:r>
        <w:rPr>
          <w:b/>
          <w:i/>
        </w:rPr>
        <w:t xml:space="preserve"> </w:t>
      </w:r>
    </w:p>
    <w:p w14:paraId="2499B506" w14:textId="77777777" w:rsidR="007C7F26" w:rsidRDefault="007C7F26" w:rsidP="007C7F26">
      <w:pPr>
        <w:rPr>
          <w:b/>
          <w:bCs/>
          <w:i/>
        </w:rPr>
      </w:pPr>
      <w:r>
        <w:rPr>
          <w:b/>
          <w:i/>
          <w:u w:val="single"/>
        </w:rPr>
        <w:t xml:space="preserve">Proposal 3: </w:t>
      </w:r>
      <w:r>
        <w:rPr>
          <w:b/>
          <w:i/>
        </w:rPr>
        <w:t>For a capability 2 or 3 UE supports mode 2</w:t>
      </w:r>
      <w:r>
        <w:rPr>
          <w:b/>
          <w:bCs/>
          <w:i/>
        </w:rPr>
        <w:t xml:space="preserve">, no need to signal full power capability for a multi-layer precoders as it can be implicitly derived based on signaling for single layer precoders. </w:t>
      </w:r>
    </w:p>
    <w:p w14:paraId="5A5DFCB5" w14:textId="77777777" w:rsidR="007E7A60" w:rsidRPr="00AF1434" w:rsidRDefault="007E7A60" w:rsidP="007E7A60">
      <w:pPr>
        <w:rPr>
          <w:iCs/>
        </w:rPr>
      </w:pPr>
      <w:r>
        <w:rPr>
          <w:b/>
          <w:i/>
          <w:u w:val="single"/>
        </w:rPr>
        <w:t xml:space="preserve">Proposal 4: </w:t>
      </w:r>
      <w:r>
        <w:rPr>
          <w:b/>
          <w:i/>
        </w:rPr>
        <w:t>For a capability 2 or 3 UE supports mode 2</w:t>
      </w:r>
      <w:r>
        <w:rPr>
          <w:b/>
          <w:bCs/>
          <w:i/>
        </w:rPr>
        <w:t xml:space="preserve">, if the UE is with 4 Tx, additional 3 bits (level 3) are used for full power capability signaling. </w:t>
      </w:r>
    </w:p>
    <w:p w14:paraId="62B494A7" w14:textId="77777777" w:rsidR="007E7A60" w:rsidRPr="002B3FAF" w:rsidRDefault="007E7A60" w:rsidP="007E7A60">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2 bits(LSB) to indicate support full power with precoder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0</m:t>
                  </m:r>
                </m:e>
              </m:mr>
            </m:m>
          </m:e>
        </m:d>
      </m:oMath>
      <w:r w:rsidRPr="002B3FAF">
        <w:rPr>
          <w:iCs/>
        </w:rPr>
        <w:t xml:space="preserve">, and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
          </m:e>
        </m:d>
      </m:oMath>
      <w:r w:rsidRPr="002B3FAF">
        <w:rPr>
          <w:iCs/>
        </w:rPr>
        <w:t xml:space="preserve"> </w:t>
      </w:r>
      <w:r w:rsidRPr="002B3FAF">
        <w:rPr>
          <w:rFonts w:ascii="Times New Roman" w:eastAsia="SimSun" w:hAnsi="Times New Roman"/>
          <w:b/>
          <w:i/>
          <w:sz w:val="20"/>
          <w:szCs w:val="20"/>
        </w:rPr>
        <w:t>or not.</w:t>
      </w:r>
    </w:p>
    <w:p w14:paraId="44B7AFE5" w14:textId="77777777" w:rsidR="007E7A60" w:rsidRDefault="007E7A60" w:rsidP="007E7A60">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bit(MSB) to indicate if gNB can extend full power support from the signaled precoder to other precoders with the same number of nonzero entries.  </w:t>
      </w:r>
    </w:p>
    <w:p w14:paraId="7B41C118" w14:textId="18A727A1" w:rsidR="007C7F26" w:rsidRDefault="007C7F26" w:rsidP="00714656"/>
    <w:p w14:paraId="14BC64C5" w14:textId="77777777" w:rsidR="00650810" w:rsidRPr="00AF1434" w:rsidRDefault="00650810" w:rsidP="00650810">
      <w:pPr>
        <w:rPr>
          <w:iCs/>
        </w:rPr>
      </w:pPr>
      <w:r>
        <w:rPr>
          <w:b/>
          <w:i/>
          <w:u w:val="single"/>
        </w:rPr>
        <w:t xml:space="preserve">Proposal 5: </w:t>
      </w:r>
      <w:r>
        <w:rPr>
          <w:b/>
          <w:i/>
        </w:rPr>
        <w:t>For a capability 2 or 3 UE supports mode 2</w:t>
      </w:r>
      <w:r>
        <w:rPr>
          <w:b/>
          <w:bCs/>
          <w:i/>
        </w:rPr>
        <w:t xml:space="preserve">, if the UE is with 2 Tx, additional 2 bits (level 3) are used for full power capability signaling. </w:t>
      </w:r>
    </w:p>
    <w:p w14:paraId="1A72A8D8" w14:textId="77777777" w:rsidR="00650810" w:rsidRPr="002B3FAF" w:rsidRDefault="00650810" w:rsidP="00650810">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1 bit(LSB)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 xml:space="preserve">or not. </w:t>
      </w:r>
    </w:p>
    <w:p w14:paraId="3BC420B0" w14:textId="77777777" w:rsidR="00650810" w:rsidRPr="00E04AA6" w:rsidRDefault="00650810" w:rsidP="00650810">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bit(MSB) to indicate if gNB can extend full power support from the signaled precoder to other precoders with the same number of nonzero entries.  </w:t>
      </w:r>
    </w:p>
    <w:p w14:paraId="5FA80F39" w14:textId="42D87B62" w:rsidR="007C7F26" w:rsidRDefault="007C7F26" w:rsidP="00714656"/>
    <w:p w14:paraId="1DF5ABEE" w14:textId="5444ECFB" w:rsidR="007C7F26" w:rsidRPr="0097089C" w:rsidRDefault="007C7F26" w:rsidP="007C7F26">
      <w:pPr>
        <w:rPr>
          <w:b/>
          <w:i/>
          <w:lang w:eastAsia="zh-CN"/>
        </w:rPr>
      </w:pPr>
      <w:r>
        <w:rPr>
          <w:b/>
          <w:i/>
          <w:u w:val="single"/>
          <w:lang w:eastAsia="zh-CN"/>
        </w:rPr>
        <w:t>Proposal</w:t>
      </w:r>
      <w:r w:rsidRPr="005E241C">
        <w:rPr>
          <w:b/>
          <w:i/>
          <w:u w:val="single"/>
          <w:lang w:eastAsia="zh-CN"/>
        </w:rPr>
        <w:t xml:space="preserve"> </w:t>
      </w:r>
      <w:r>
        <w:rPr>
          <w:b/>
          <w:i/>
          <w:u w:val="single"/>
          <w:lang w:eastAsia="zh-CN"/>
        </w:rPr>
        <w:t>6</w:t>
      </w:r>
      <w:r w:rsidRPr="0097089C">
        <w:rPr>
          <w:b/>
          <w:i/>
          <w:lang w:eastAsia="zh-CN"/>
        </w:rPr>
        <w:t xml:space="preserve">: For </w:t>
      </w:r>
      <w:r w:rsidR="00EA36FD">
        <w:rPr>
          <w:b/>
          <w:i/>
          <w:lang w:eastAsia="zh-CN"/>
        </w:rPr>
        <w:t xml:space="preserve">a capability 1 </w:t>
      </w:r>
      <w:r w:rsidRPr="0097089C">
        <w:rPr>
          <w:b/>
          <w:i/>
          <w:lang w:eastAsia="zh-CN"/>
        </w:rPr>
        <w:t xml:space="preserve">UE, </w:t>
      </w:r>
      <w:r>
        <w:rPr>
          <w:b/>
          <w:i/>
          <w:lang w:eastAsia="zh-CN"/>
        </w:rPr>
        <w:t xml:space="preserve">full power UL transmissions can be supported by setting the power scaling factor to 1 for </w:t>
      </w:r>
      <w:r w:rsidRPr="0097089C">
        <w:rPr>
          <w:b/>
          <w:i/>
          <w:lang w:eastAsia="zh-CN"/>
        </w:rPr>
        <w:t xml:space="preserve">the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Pr>
          <w:b/>
          <w:i/>
          <w:lang w:eastAsia="zh-CN"/>
        </w:rPr>
        <w:t>, before</w:t>
      </w:r>
      <w:r w:rsidRPr="0097089C">
        <w:rPr>
          <w:b/>
          <w:i/>
          <w:lang w:eastAsia="zh-CN"/>
        </w:rPr>
        <w:t xml:space="preserve"> equally </w:t>
      </w:r>
      <w:r>
        <w:rPr>
          <w:b/>
          <w:i/>
          <w:lang w:eastAsia="zh-CN"/>
        </w:rPr>
        <w:t xml:space="preserve">divide it </w:t>
      </w:r>
      <w:r w:rsidRPr="0097089C">
        <w:rPr>
          <w:b/>
          <w:i/>
          <w:lang w:eastAsia="zh-CN"/>
        </w:rPr>
        <w:t>among the non-zero PUSCH ports.</w:t>
      </w:r>
    </w:p>
    <w:p w14:paraId="0CFE00C1" w14:textId="728E2DEE" w:rsidR="007C7F26" w:rsidRPr="0097089C" w:rsidRDefault="006B44D1" w:rsidP="007C7F26">
      <w:pPr>
        <w:rPr>
          <w:b/>
          <w:i/>
          <w:lang w:eastAsia="zh-CN"/>
        </w:rPr>
      </w:pPr>
      <w:r>
        <w:rPr>
          <w:b/>
          <w:i/>
          <w:u w:val="single"/>
          <w:lang w:eastAsia="zh-CN"/>
        </w:rPr>
        <w:t>Proposal</w:t>
      </w:r>
      <w:r w:rsidRPr="005E241C">
        <w:rPr>
          <w:b/>
          <w:i/>
          <w:u w:val="single"/>
          <w:lang w:eastAsia="zh-CN"/>
        </w:rPr>
        <w:t xml:space="preserve"> </w:t>
      </w:r>
      <w:r>
        <w:rPr>
          <w:b/>
          <w:i/>
          <w:u w:val="single"/>
          <w:lang w:eastAsia="zh-CN"/>
        </w:rPr>
        <w:t>7</w:t>
      </w:r>
      <w:r w:rsidRPr="0097089C">
        <w:rPr>
          <w:b/>
          <w:i/>
          <w:lang w:eastAsia="zh-CN"/>
        </w:rPr>
        <w:t xml:space="preserve">: For </w:t>
      </w:r>
      <w:r>
        <w:rPr>
          <w:b/>
          <w:i/>
          <w:lang w:eastAsia="zh-CN"/>
        </w:rPr>
        <w:t xml:space="preserve">a capability 2 or 3 </w:t>
      </w:r>
      <w:r w:rsidRPr="0097089C">
        <w:rPr>
          <w:b/>
          <w:i/>
          <w:lang w:eastAsia="zh-CN"/>
        </w:rPr>
        <w:t>UE</w:t>
      </w:r>
      <w:r>
        <w:rPr>
          <w:b/>
          <w:i/>
          <w:lang w:eastAsia="zh-CN"/>
        </w:rPr>
        <w:t xml:space="preserve"> in mode 1</w:t>
      </w:r>
      <w:r w:rsidRPr="0097089C">
        <w:rPr>
          <w:b/>
          <w:i/>
          <w:lang w:eastAsia="zh-CN"/>
        </w:rPr>
        <w:t>,</w:t>
      </w:r>
      <w:r>
        <w:rPr>
          <w:b/>
          <w:i/>
          <w:lang w:eastAsia="zh-CN"/>
        </w:rPr>
        <w:t xml:space="preserve"> </w:t>
      </w:r>
      <w:r w:rsidRPr="00845296">
        <w:rPr>
          <w:b/>
          <w:i/>
          <w:lang w:eastAsia="zh-CN"/>
        </w:rPr>
        <w:t xml:space="preserve">the introduced new </w:t>
      </w:r>
      <w:proofErr w:type="spellStart"/>
      <w:r w:rsidRPr="00845296">
        <w:rPr>
          <w:b/>
          <w:i/>
          <w:lang w:eastAsia="zh-CN"/>
        </w:rPr>
        <w:t>codebookSubset</w:t>
      </w:r>
      <w:proofErr w:type="spellEnd"/>
      <w:r w:rsidRPr="00845296">
        <w:rPr>
          <w:b/>
          <w:i/>
          <w:lang w:eastAsia="zh-CN"/>
        </w:rPr>
        <w:t xml:space="preserve"> </w:t>
      </w:r>
      <w:r>
        <w:rPr>
          <w:b/>
          <w:i/>
          <w:lang w:eastAsia="zh-CN"/>
        </w:rPr>
        <w:t>includes</w:t>
      </w:r>
      <w:r w:rsidRPr="00845296">
        <w:rPr>
          <w:b/>
          <w:i/>
          <w:lang w:eastAsia="zh-CN"/>
        </w:rPr>
        <w:t xml:space="preserve"> a subset of the non-antenna selection precoders</w:t>
      </w:r>
      <w:r>
        <w:rPr>
          <w:b/>
          <w:i/>
          <w:lang w:eastAsia="zh-CN"/>
        </w:rPr>
        <w:t xml:space="preserve"> in Rel-15 </w:t>
      </w:r>
      <w:proofErr w:type="spellStart"/>
      <w:r w:rsidRPr="00845296">
        <w:rPr>
          <w:b/>
          <w:i/>
          <w:lang w:eastAsia="zh-CN"/>
        </w:rPr>
        <w:t>codebookSubset</w:t>
      </w:r>
      <w:proofErr w:type="spellEnd"/>
      <w:r w:rsidRPr="00845296">
        <w:rPr>
          <w:b/>
          <w:i/>
          <w:lang w:eastAsia="zh-CN"/>
        </w:rPr>
        <w:t xml:space="preserve"> </w:t>
      </w:r>
      <w:r>
        <w:rPr>
          <w:b/>
          <w:i/>
          <w:lang w:eastAsia="zh-CN"/>
        </w:rPr>
        <w:t>“</w:t>
      </w:r>
      <w:proofErr w:type="spellStart"/>
      <w:r w:rsidRPr="006B44D1">
        <w:rPr>
          <w:b/>
          <w:i/>
          <w:lang w:eastAsia="zh-CN"/>
        </w:rPr>
        <w:t>fullyAndPartialAndNonCoherent</w:t>
      </w:r>
      <w:proofErr w:type="spellEnd"/>
      <w:r>
        <w:rPr>
          <w:b/>
          <w:i/>
          <w:lang w:eastAsia="zh-CN"/>
        </w:rPr>
        <w:t>”</w:t>
      </w:r>
      <w:r w:rsidRPr="00845296">
        <w:rPr>
          <w:b/>
          <w:i/>
          <w:lang w:eastAsia="zh-CN"/>
        </w:rPr>
        <w:t xml:space="preserve">. </w:t>
      </w:r>
      <w:r w:rsidR="007C7F26" w:rsidRPr="00845296">
        <w:rPr>
          <w:b/>
          <w:i/>
          <w:lang w:eastAsia="zh-CN"/>
        </w:rPr>
        <w:t xml:space="preserve"> </w:t>
      </w:r>
    </w:p>
    <w:p w14:paraId="076FA1D7" w14:textId="66CDE876" w:rsidR="007C7F26" w:rsidRDefault="007C7F26" w:rsidP="007C7F26">
      <w:pPr>
        <w:pStyle w:val="ListParagraph"/>
        <w:numPr>
          <w:ilvl w:val="0"/>
          <w:numId w:val="7"/>
        </w:numPr>
        <w:rPr>
          <w:rFonts w:ascii="Times New Roman" w:eastAsia="SimSun" w:hAnsi="Times New Roman"/>
          <w:b/>
          <w:bCs/>
          <w:i/>
          <w:iCs/>
          <w:sz w:val="20"/>
          <w:szCs w:val="20"/>
        </w:rPr>
      </w:pPr>
      <w:r>
        <w:rPr>
          <w:rFonts w:ascii="Times New Roman" w:hAnsi="Times New Roman"/>
          <w:b/>
          <w:bCs/>
          <w:i/>
          <w:iCs/>
          <w:sz w:val="20"/>
          <w:szCs w:val="20"/>
        </w:rPr>
        <w:t xml:space="preserve">For </w:t>
      </w:r>
      <w:r w:rsidR="00EA36FD">
        <w:rPr>
          <w:rFonts w:ascii="Times New Roman" w:hAnsi="Times New Roman"/>
          <w:b/>
          <w:bCs/>
          <w:i/>
          <w:iCs/>
          <w:sz w:val="20"/>
          <w:szCs w:val="20"/>
        </w:rPr>
        <w:t xml:space="preserve">a </w:t>
      </w:r>
      <w:r>
        <w:rPr>
          <w:rFonts w:ascii="Times New Roman" w:hAnsi="Times New Roman"/>
          <w:b/>
          <w:bCs/>
          <w:i/>
          <w:iCs/>
          <w:sz w:val="20"/>
          <w:szCs w:val="20"/>
        </w:rPr>
        <w:t xml:space="preserve">UE with noncoherent antennas, </w:t>
      </w: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noncoherentWithCyclicDelay</w:t>
      </w:r>
      <w:proofErr w:type="spellEnd"/>
      <w:r>
        <w:rPr>
          <w:rFonts w:ascii="Times New Roman" w:hAnsi="Times New Roman"/>
          <w:b/>
          <w:bCs/>
          <w:i/>
          <w:iCs/>
          <w:sz w:val="20"/>
          <w:szCs w:val="20"/>
        </w:rPr>
        <w:t>” in 38.212 Section 7.1 to include:</w:t>
      </w:r>
    </w:p>
    <w:p w14:paraId="60A071A5"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0634BE28"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306FB7A2"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lastRenderedPageBreak/>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48E4970B"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(Two layer transmission using four antenna ports without transform precoding),</w:t>
      </w:r>
    </w:p>
    <w:p w14:paraId="04836EFF"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1 in 38.211 Table 6.3.1.5-6 (Three layer transmission using four antenna ports without transform precoding).</w:t>
      </w:r>
    </w:p>
    <w:p w14:paraId="4145D2A0" w14:textId="77777777" w:rsidR="007C7F26" w:rsidRDefault="007C7F26" w:rsidP="007C7F26">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nonCoherent</w:t>
      </w:r>
      <w:proofErr w:type="spellEnd"/>
      <w:r>
        <w:rPr>
          <w:rFonts w:ascii="Times New Roman" w:hAnsi="Times New Roman"/>
          <w:b/>
          <w:bCs/>
          <w:i/>
          <w:iCs/>
          <w:sz w:val="20"/>
          <w:szCs w:val="20"/>
        </w:rPr>
        <w:t>” in 38.212</w:t>
      </w:r>
    </w:p>
    <w:p w14:paraId="2EAE217D" w14:textId="6BBE8864" w:rsidR="007C7F26" w:rsidRDefault="007C7F26" w:rsidP="007C7F26">
      <w:pPr>
        <w:pStyle w:val="ListParagraph"/>
        <w:numPr>
          <w:ilvl w:val="0"/>
          <w:numId w:val="7"/>
        </w:numPr>
        <w:rPr>
          <w:rFonts w:ascii="Times New Roman" w:eastAsia="SimSun" w:hAnsi="Times New Roman"/>
          <w:b/>
          <w:bCs/>
          <w:i/>
          <w:iCs/>
          <w:sz w:val="20"/>
          <w:szCs w:val="20"/>
        </w:rPr>
      </w:pPr>
      <w:r>
        <w:rPr>
          <w:rFonts w:ascii="Times New Roman" w:hAnsi="Times New Roman"/>
          <w:b/>
          <w:bCs/>
          <w:i/>
          <w:iCs/>
          <w:sz w:val="20"/>
          <w:szCs w:val="20"/>
        </w:rPr>
        <w:t xml:space="preserve">For </w:t>
      </w:r>
      <w:r w:rsidR="00EA36FD">
        <w:rPr>
          <w:rFonts w:ascii="Times New Roman" w:hAnsi="Times New Roman"/>
          <w:b/>
          <w:bCs/>
          <w:i/>
          <w:iCs/>
          <w:sz w:val="20"/>
          <w:szCs w:val="20"/>
        </w:rPr>
        <w:t xml:space="preserve">a </w:t>
      </w:r>
      <w:r>
        <w:rPr>
          <w:rFonts w:ascii="Times New Roman" w:hAnsi="Times New Roman"/>
          <w:b/>
          <w:bCs/>
          <w:i/>
          <w:iCs/>
          <w:sz w:val="20"/>
          <w:szCs w:val="20"/>
        </w:rPr>
        <w:t xml:space="preserve">UE with partial and noncoherent antennas, </w:t>
      </w: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partialAndNonCoherentWithCyclicDelay</w:t>
      </w:r>
      <w:proofErr w:type="spellEnd"/>
      <w:r>
        <w:rPr>
          <w:rFonts w:ascii="Times New Roman" w:hAnsi="Times New Roman"/>
          <w:b/>
          <w:bCs/>
          <w:i/>
          <w:iCs/>
          <w:sz w:val="20"/>
          <w:szCs w:val="20"/>
        </w:rPr>
        <w:t>” in 38.212 Section 7.1 to include:</w:t>
      </w:r>
    </w:p>
    <w:p w14:paraId="69477852" w14:textId="77777777" w:rsidR="007C7F26" w:rsidRDefault="007C7F26" w:rsidP="007C7F26">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75DFDFAA" w14:textId="77777777" w:rsidR="007C7F26" w:rsidRDefault="007C7F26" w:rsidP="007C7F26">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289482F5" w14:textId="77777777" w:rsidR="007C7F26" w:rsidRPr="0045061F" w:rsidRDefault="007C7F26" w:rsidP="007C7F26">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partialAndNonCoherent</w:t>
      </w:r>
      <w:proofErr w:type="spellEnd"/>
      <w:r>
        <w:rPr>
          <w:rFonts w:ascii="Times New Roman" w:hAnsi="Times New Roman"/>
          <w:b/>
          <w:bCs/>
          <w:i/>
          <w:iCs/>
          <w:sz w:val="20"/>
          <w:szCs w:val="20"/>
        </w:rPr>
        <w:t>” in 38.212.</w:t>
      </w:r>
    </w:p>
    <w:p w14:paraId="0602369C" w14:textId="52661497" w:rsidR="007C7F26" w:rsidRDefault="007C7F26" w:rsidP="00714656"/>
    <w:p w14:paraId="5F80A3EF" w14:textId="45738A76" w:rsidR="00905CB3" w:rsidRDefault="00905CB3" w:rsidP="00905CB3">
      <w:pPr>
        <w:rPr>
          <w:b/>
          <w:i/>
          <w:lang w:eastAsia="zh-CN"/>
        </w:rPr>
      </w:pPr>
      <w:r>
        <w:rPr>
          <w:b/>
          <w:i/>
          <w:u w:val="single"/>
          <w:lang w:eastAsia="zh-CN"/>
        </w:rPr>
        <w:t>Proposal</w:t>
      </w:r>
      <w:r w:rsidRPr="005E241C">
        <w:rPr>
          <w:b/>
          <w:i/>
          <w:u w:val="single"/>
          <w:lang w:eastAsia="zh-CN"/>
        </w:rPr>
        <w:t xml:space="preserve"> </w:t>
      </w:r>
      <w:r>
        <w:rPr>
          <w:b/>
          <w:i/>
          <w:u w:val="single"/>
          <w:lang w:eastAsia="zh-CN"/>
        </w:rPr>
        <w:t>8</w:t>
      </w:r>
      <w:r w:rsidRPr="0097089C">
        <w:rPr>
          <w:b/>
          <w:i/>
          <w:lang w:eastAsia="zh-CN"/>
        </w:rPr>
        <w:t xml:space="preserve">: </w:t>
      </w:r>
      <w:r>
        <w:rPr>
          <w:b/>
          <w:i/>
          <w:lang w:eastAsia="zh-CN"/>
        </w:rPr>
        <w:t>For a capability 2 or 3 UE in mode 2, per SRS resource set, Rel-16 supports up to 4 SRS resources where each can be configured with different number of SRS ports</w:t>
      </w:r>
      <w:r w:rsidRPr="00845296">
        <w:rPr>
          <w:b/>
          <w:i/>
          <w:lang w:eastAsia="zh-CN"/>
        </w:rPr>
        <w:t>.</w:t>
      </w:r>
    </w:p>
    <w:p w14:paraId="4A4F34F2" w14:textId="77777777" w:rsidR="00C92534" w:rsidRPr="005E2853" w:rsidRDefault="00C92534" w:rsidP="00C92534">
      <w:pPr>
        <w:rPr>
          <w:b/>
          <w:i/>
          <w:lang w:eastAsia="zh-CN"/>
        </w:rPr>
      </w:pPr>
      <w:r>
        <w:rPr>
          <w:b/>
          <w:i/>
          <w:u w:val="single"/>
          <w:lang w:eastAsia="zh-CN"/>
        </w:rPr>
        <w:t>Proposal</w:t>
      </w:r>
      <w:r w:rsidRPr="005E241C">
        <w:rPr>
          <w:b/>
          <w:i/>
          <w:u w:val="single"/>
          <w:lang w:eastAsia="zh-CN"/>
        </w:rPr>
        <w:t xml:space="preserve"> </w:t>
      </w:r>
      <w:r>
        <w:rPr>
          <w:b/>
          <w:i/>
          <w:u w:val="single"/>
          <w:lang w:eastAsia="zh-CN"/>
        </w:rPr>
        <w:t>9</w:t>
      </w:r>
      <w:r w:rsidRPr="0097089C">
        <w:rPr>
          <w:b/>
          <w:i/>
          <w:lang w:eastAsia="zh-CN"/>
        </w:rPr>
        <w:t xml:space="preserve">: </w:t>
      </w:r>
      <w:r>
        <w:rPr>
          <w:b/>
          <w:i/>
          <w:lang w:eastAsia="zh-CN"/>
        </w:rPr>
        <w:t xml:space="preserve">For 4 Tx UEs that support mode 2, one additional bit of capability signaling is introduced to indicate whether they are </w:t>
      </w:r>
      <w:r w:rsidRPr="005E2853">
        <w:rPr>
          <w:b/>
          <w:i/>
          <w:lang w:eastAsia="zh-CN"/>
        </w:rPr>
        <w:t xml:space="preserve">able to synthesize 1 or 2 virtual ports that can independently transmit at full power. </w:t>
      </w:r>
    </w:p>
    <w:p w14:paraId="5BAF0247" w14:textId="77777777" w:rsidR="00C92534" w:rsidRPr="005E2853" w:rsidRDefault="00C92534" w:rsidP="00C92534">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If this bit is set to ‘0’, then the UE is capable of synthesizing only 1 virtual port, and if this bit is set to ‘1’, the UE is capable of synthesizing 2 virtual ports.</w:t>
      </w:r>
    </w:p>
    <w:p w14:paraId="64099BEB" w14:textId="2E226E69" w:rsidR="002F77EB" w:rsidRPr="00F53E57" w:rsidRDefault="00E523F3" w:rsidP="00FD4DCA">
      <w:pPr>
        <w:pStyle w:val="Heading1"/>
        <w:jc w:val="both"/>
        <w:rPr>
          <w:lang w:val="en-US"/>
        </w:rPr>
      </w:pPr>
      <w:r w:rsidRPr="000A64D8">
        <w:rPr>
          <w:lang w:val="en-US"/>
        </w:rPr>
        <w:t>References</w:t>
      </w:r>
      <w:bookmarkStart w:id="27" w:name="_Ref457730460"/>
      <w:bookmarkStart w:id="28" w:name="_Ref450735844"/>
      <w:bookmarkStart w:id="29"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30" w:name="_Ref492548095"/>
      <w:bookmarkEnd w:id="27"/>
      <w:bookmarkEnd w:id="28"/>
      <w:bookmarkEnd w:id="29"/>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30"/>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31" w:name="_Ref1121588"/>
      <w:r w:rsidRPr="00BA7950">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21st – 25th January, 2019.</w:t>
      </w:r>
      <w:bookmarkEnd w:id="31"/>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45"/>
      <w:footerReference w:type="even" r:id="rId46"/>
      <w:footerReference w:type="default" r:id="rId4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EFCBC" w14:textId="77777777" w:rsidR="00880A2F" w:rsidRDefault="00880A2F">
      <w:r>
        <w:separator/>
      </w:r>
    </w:p>
  </w:endnote>
  <w:endnote w:type="continuationSeparator" w:id="0">
    <w:p w14:paraId="6E4BD6E9" w14:textId="77777777" w:rsidR="00880A2F" w:rsidRDefault="00880A2F">
      <w:r>
        <w:continuationSeparator/>
      </w:r>
    </w:p>
  </w:endnote>
  <w:endnote w:type="continuationNotice" w:id="1">
    <w:p w14:paraId="549BCF77" w14:textId="77777777" w:rsidR="00880A2F" w:rsidRDefault="00880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13326" w:rsidRDefault="00E133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13326" w:rsidRDefault="00E133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E13326" w:rsidRDefault="00E133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81FA9" w14:textId="77777777" w:rsidR="00880A2F" w:rsidRDefault="00880A2F">
      <w:r>
        <w:separator/>
      </w:r>
    </w:p>
  </w:footnote>
  <w:footnote w:type="continuationSeparator" w:id="0">
    <w:p w14:paraId="7F48744A" w14:textId="77777777" w:rsidR="00880A2F" w:rsidRDefault="00880A2F">
      <w:r>
        <w:continuationSeparator/>
      </w:r>
    </w:p>
  </w:footnote>
  <w:footnote w:type="continuationNotice" w:id="1">
    <w:p w14:paraId="01DB14A2" w14:textId="77777777" w:rsidR="00880A2F" w:rsidRDefault="00880A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13326" w:rsidRDefault="00E133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F13A8"/>
    <w:multiLevelType w:val="hybridMultilevel"/>
    <w:tmpl w:val="81C25758"/>
    <w:lvl w:ilvl="0" w:tplc="5FB61D6C">
      <w:start w:val="1"/>
      <w:numFmt w:val="bullet"/>
      <w:lvlText w:val="•"/>
      <w:lvlJc w:val="left"/>
      <w:pPr>
        <w:tabs>
          <w:tab w:val="num" w:pos="720"/>
        </w:tabs>
        <w:ind w:left="720" w:hanging="360"/>
      </w:pPr>
      <w:rPr>
        <w:rFonts w:ascii="Arial" w:hAnsi="Arial" w:hint="default"/>
      </w:rPr>
    </w:lvl>
    <w:lvl w:ilvl="1" w:tplc="0946236A">
      <w:start w:val="1"/>
      <w:numFmt w:val="bullet"/>
      <w:lvlText w:val="•"/>
      <w:lvlJc w:val="left"/>
      <w:pPr>
        <w:tabs>
          <w:tab w:val="num" w:pos="1440"/>
        </w:tabs>
        <w:ind w:left="1440" w:hanging="360"/>
      </w:pPr>
      <w:rPr>
        <w:rFonts w:ascii="Arial" w:hAnsi="Arial" w:hint="default"/>
      </w:rPr>
    </w:lvl>
    <w:lvl w:ilvl="2" w:tplc="E5F44DCE">
      <w:start w:val="1"/>
      <w:numFmt w:val="bullet"/>
      <w:lvlText w:val="•"/>
      <w:lvlJc w:val="left"/>
      <w:pPr>
        <w:tabs>
          <w:tab w:val="num" w:pos="2160"/>
        </w:tabs>
        <w:ind w:left="2160" w:hanging="360"/>
      </w:pPr>
      <w:rPr>
        <w:rFonts w:ascii="Arial" w:hAnsi="Arial" w:hint="default"/>
      </w:rPr>
    </w:lvl>
    <w:lvl w:ilvl="3" w:tplc="573640F8">
      <w:start w:val="1"/>
      <w:numFmt w:val="bullet"/>
      <w:lvlText w:val="•"/>
      <w:lvlJc w:val="left"/>
      <w:pPr>
        <w:tabs>
          <w:tab w:val="num" w:pos="2880"/>
        </w:tabs>
        <w:ind w:left="2880" w:hanging="360"/>
      </w:pPr>
      <w:rPr>
        <w:rFonts w:ascii="Arial" w:hAnsi="Arial" w:hint="default"/>
      </w:rPr>
    </w:lvl>
    <w:lvl w:ilvl="4" w:tplc="DB12DCEC" w:tentative="1">
      <w:start w:val="1"/>
      <w:numFmt w:val="bullet"/>
      <w:lvlText w:val="•"/>
      <w:lvlJc w:val="left"/>
      <w:pPr>
        <w:tabs>
          <w:tab w:val="num" w:pos="3600"/>
        </w:tabs>
        <w:ind w:left="3600" w:hanging="360"/>
      </w:pPr>
      <w:rPr>
        <w:rFonts w:ascii="Arial" w:hAnsi="Arial" w:hint="default"/>
      </w:rPr>
    </w:lvl>
    <w:lvl w:ilvl="5" w:tplc="DE7A889E" w:tentative="1">
      <w:start w:val="1"/>
      <w:numFmt w:val="bullet"/>
      <w:lvlText w:val="•"/>
      <w:lvlJc w:val="left"/>
      <w:pPr>
        <w:tabs>
          <w:tab w:val="num" w:pos="4320"/>
        </w:tabs>
        <w:ind w:left="4320" w:hanging="360"/>
      </w:pPr>
      <w:rPr>
        <w:rFonts w:ascii="Arial" w:hAnsi="Arial" w:hint="default"/>
      </w:rPr>
    </w:lvl>
    <w:lvl w:ilvl="6" w:tplc="A3DEEA28" w:tentative="1">
      <w:start w:val="1"/>
      <w:numFmt w:val="bullet"/>
      <w:lvlText w:val="•"/>
      <w:lvlJc w:val="left"/>
      <w:pPr>
        <w:tabs>
          <w:tab w:val="num" w:pos="5040"/>
        </w:tabs>
        <w:ind w:left="5040" w:hanging="360"/>
      </w:pPr>
      <w:rPr>
        <w:rFonts w:ascii="Arial" w:hAnsi="Arial" w:hint="default"/>
      </w:rPr>
    </w:lvl>
    <w:lvl w:ilvl="7" w:tplc="8BDAB756" w:tentative="1">
      <w:start w:val="1"/>
      <w:numFmt w:val="bullet"/>
      <w:lvlText w:val="•"/>
      <w:lvlJc w:val="left"/>
      <w:pPr>
        <w:tabs>
          <w:tab w:val="num" w:pos="5760"/>
        </w:tabs>
        <w:ind w:left="5760" w:hanging="360"/>
      </w:pPr>
      <w:rPr>
        <w:rFonts w:ascii="Arial" w:hAnsi="Arial" w:hint="default"/>
      </w:rPr>
    </w:lvl>
    <w:lvl w:ilvl="8" w:tplc="CDBC62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70798"/>
    <w:multiLevelType w:val="hybridMultilevel"/>
    <w:tmpl w:val="FB3A90D8"/>
    <w:lvl w:ilvl="0" w:tplc="2116BC5A">
      <w:start w:val="1"/>
      <w:numFmt w:val="bullet"/>
      <w:lvlText w:val="•"/>
      <w:lvlJc w:val="left"/>
      <w:pPr>
        <w:tabs>
          <w:tab w:val="num" w:pos="720"/>
        </w:tabs>
        <w:ind w:left="720" w:hanging="360"/>
      </w:pPr>
      <w:rPr>
        <w:rFonts w:ascii="Arial" w:hAnsi="Arial" w:hint="default"/>
      </w:rPr>
    </w:lvl>
    <w:lvl w:ilvl="1" w:tplc="7F4CFB72" w:tentative="1">
      <w:start w:val="1"/>
      <w:numFmt w:val="bullet"/>
      <w:lvlText w:val="•"/>
      <w:lvlJc w:val="left"/>
      <w:pPr>
        <w:tabs>
          <w:tab w:val="num" w:pos="1440"/>
        </w:tabs>
        <w:ind w:left="1440" w:hanging="360"/>
      </w:pPr>
      <w:rPr>
        <w:rFonts w:ascii="Arial" w:hAnsi="Arial" w:hint="default"/>
      </w:rPr>
    </w:lvl>
    <w:lvl w:ilvl="2" w:tplc="031ED93A" w:tentative="1">
      <w:start w:val="1"/>
      <w:numFmt w:val="bullet"/>
      <w:lvlText w:val="•"/>
      <w:lvlJc w:val="left"/>
      <w:pPr>
        <w:tabs>
          <w:tab w:val="num" w:pos="2160"/>
        </w:tabs>
        <w:ind w:left="2160" w:hanging="360"/>
      </w:pPr>
      <w:rPr>
        <w:rFonts w:ascii="Arial" w:hAnsi="Arial" w:hint="default"/>
      </w:rPr>
    </w:lvl>
    <w:lvl w:ilvl="3" w:tplc="454CCAC8">
      <w:start w:val="1"/>
      <w:numFmt w:val="bullet"/>
      <w:lvlText w:val="•"/>
      <w:lvlJc w:val="left"/>
      <w:pPr>
        <w:tabs>
          <w:tab w:val="num" w:pos="2880"/>
        </w:tabs>
        <w:ind w:left="2880" w:hanging="360"/>
      </w:pPr>
      <w:rPr>
        <w:rFonts w:ascii="Arial" w:hAnsi="Arial" w:hint="default"/>
      </w:rPr>
    </w:lvl>
    <w:lvl w:ilvl="4" w:tplc="D528FE38" w:tentative="1">
      <w:start w:val="1"/>
      <w:numFmt w:val="bullet"/>
      <w:lvlText w:val="•"/>
      <w:lvlJc w:val="left"/>
      <w:pPr>
        <w:tabs>
          <w:tab w:val="num" w:pos="3600"/>
        </w:tabs>
        <w:ind w:left="3600" w:hanging="360"/>
      </w:pPr>
      <w:rPr>
        <w:rFonts w:ascii="Arial" w:hAnsi="Arial" w:hint="default"/>
      </w:rPr>
    </w:lvl>
    <w:lvl w:ilvl="5" w:tplc="43E0563C" w:tentative="1">
      <w:start w:val="1"/>
      <w:numFmt w:val="bullet"/>
      <w:lvlText w:val="•"/>
      <w:lvlJc w:val="left"/>
      <w:pPr>
        <w:tabs>
          <w:tab w:val="num" w:pos="4320"/>
        </w:tabs>
        <w:ind w:left="4320" w:hanging="360"/>
      </w:pPr>
      <w:rPr>
        <w:rFonts w:ascii="Arial" w:hAnsi="Arial" w:hint="default"/>
      </w:rPr>
    </w:lvl>
    <w:lvl w:ilvl="6" w:tplc="979258B0" w:tentative="1">
      <w:start w:val="1"/>
      <w:numFmt w:val="bullet"/>
      <w:lvlText w:val="•"/>
      <w:lvlJc w:val="left"/>
      <w:pPr>
        <w:tabs>
          <w:tab w:val="num" w:pos="5040"/>
        </w:tabs>
        <w:ind w:left="5040" w:hanging="360"/>
      </w:pPr>
      <w:rPr>
        <w:rFonts w:ascii="Arial" w:hAnsi="Arial" w:hint="default"/>
      </w:rPr>
    </w:lvl>
    <w:lvl w:ilvl="7" w:tplc="E8AED710" w:tentative="1">
      <w:start w:val="1"/>
      <w:numFmt w:val="bullet"/>
      <w:lvlText w:val="•"/>
      <w:lvlJc w:val="left"/>
      <w:pPr>
        <w:tabs>
          <w:tab w:val="num" w:pos="5760"/>
        </w:tabs>
        <w:ind w:left="5760" w:hanging="360"/>
      </w:pPr>
      <w:rPr>
        <w:rFonts w:ascii="Arial" w:hAnsi="Arial" w:hint="default"/>
      </w:rPr>
    </w:lvl>
    <w:lvl w:ilvl="8" w:tplc="23EEE2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73A5BE8"/>
    <w:multiLevelType w:val="hybridMultilevel"/>
    <w:tmpl w:val="4B04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0"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D91DDF"/>
    <w:multiLevelType w:val="hybridMultilevel"/>
    <w:tmpl w:val="60F2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20"/>
  </w:num>
  <w:num w:numId="5">
    <w:abstractNumId w:val="23"/>
  </w:num>
  <w:num w:numId="6">
    <w:abstractNumId w:val="29"/>
  </w:num>
  <w:num w:numId="7">
    <w:abstractNumId w:val="17"/>
  </w:num>
  <w:num w:numId="8">
    <w:abstractNumId w:val="15"/>
  </w:num>
  <w:num w:numId="9">
    <w:abstractNumId w:val="11"/>
  </w:num>
  <w:num w:numId="10">
    <w:abstractNumId w:val="13"/>
  </w:num>
  <w:num w:numId="11">
    <w:abstractNumId w:val="5"/>
  </w:num>
  <w:num w:numId="12">
    <w:abstractNumId w:val="7"/>
  </w:num>
  <w:num w:numId="13">
    <w:abstractNumId w:val="26"/>
  </w:num>
  <w:num w:numId="14">
    <w:abstractNumId w:val="7"/>
  </w:num>
  <w:num w:numId="15">
    <w:abstractNumId w:val="21"/>
  </w:num>
  <w:num w:numId="16">
    <w:abstractNumId w:val="12"/>
  </w:num>
  <w:num w:numId="17">
    <w:abstractNumId w:val="25"/>
  </w:num>
  <w:num w:numId="18">
    <w:abstractNumId w:val="24"/>
  </w:num>
  <w:num w:numId="19">
    <w:abstractNumId w:val="4"/>
  </w:num>
  <w:num w:numId="20">
    <w:abstractNumId w:val="3"/>
  </w:num>
  <w:num w:numId="21">
    <w:abstractNumId w:val="6"/>
  </w:num>
  <w:num w:numId="22">
    <w:abstractNumId w:val="27"/>
  </w:num>
  <w:num w:numId="23">
    <w:abstractNumId w:val="2"/>
  </w:num>
  <w:num w:numId="24">
    <w:abstractNumId w:val="22"/>
  </w:num>
  <w:num w:numId="25">
    <w:abstractNumId w:val="9"/>
  </w:num>
  <w:num w:numId="26">
    <w:abstractNumId w:val="10"/>
  </w:num>
  <w:num w:numId="27">
    <w:abstractNumId w:val="18"/>
  </w:num>
  <w:num w:numId="28">
    <w:abstractNumId w:val="19"/>
  </w:num>
  <w:num w:numId="29">
    <w:abstractNumId w:val="13"/>
  </w:num>
  <w:num w:numId="30">
    <w:abstractNumId w:val="3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4"/>
  </w:num>
  <w:num w:numId="34">
    <w:abstractNumId w:val="30"/>
  </w:num>
  <w:num w:numId="35">
    <w:abstractNumId w:val="8"/>
  </w:num>
  <w:num w:numId="3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5D88"/>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B71"/>
    <w:rsid w:val="00231D67"/>
    <w:rsid w:val="00232149"/>
    <w:rsid w:val="00232191"/>
    <w:rsid w:val="002321B1"/>
    <w:rsid w:val="00232782"/>
    <w:rsid w:val="0023287C"/>
    <w:rsid w:val="00232E9D"/>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8A7"/>
    <w:rsid w:val="00311941"/>
    <w:rsid w:val="00312709"/>
    <w:rsid w:val="003129AB"/>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CD9"/>
    <w:rsid w:val="0034305B"/>
    <w:rsid w:val="00343C24"/>
    <w:rsid w:val="00343FA6"/>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22BF"/>
    <w:rsid w:val="004223C5"/>
    <w:rsid w:val="0042276E"/>
    <w:rsid w:val="00422A01"/>
    <w:rsid w:val="00422D62"/>
    <w:rsid w:val="00422DB5"/>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744"/>
    <w:rsid w:val="006F190F"/>
    <w:rsid w:val="006F1D86"/>
    <w:rsid w:val="006F1E30"/>
    <w:rsid w:val="006F20A6"/>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79"/>
    <w:rsid w:val="007056ED"/>
    <w:rsid w:val="00705D28"/>
    <w:rsid w:val="00706AC2"/>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F12"/>
    <w:rsid w:val="0073128B"/>
    <w:rsid w:val="0073150C"/>
    <w:rsid w:val="0073171A"/>
    <w:rsid w:val="00731D75"/>
    <w:rsid w:val="00731EC7"/>
    <w:rsid w:val="00732587"/>
    <w:rsid w:val="007325D3"/>
    <w:rsid w:val="00732885"/>
    <w:rsid w:val="007331B9"/>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8A9"/>
    <w:rsid w:val="007A3BF2"/>
    <w:rsid w:val="007A4338"/>
    <w:rsid w:val="007A4AF1"/>
    <w:rsid w:val="007A5288"/>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9D"/>
    <w:rsid w:val="007C7EF3"/>
    <w:rsid w:val="007C7F26"/>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B7B24"/>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C7A"/>
    <w:rsid w:val="008C6D55"/>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E27"/>
    <w:rsid w:val="00A91218"/>
    <w:rsid w:val="00A913AA"/>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B8"/>
    <w:rsid w:val="00CF0CD7"/>
    <w:rsid w:val="00CF0DD9"/>
    <w:rsid w:val="00CF163C"/>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png"/><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HR33RHYHUWRF-4-15425</_dlc_DocId>
    <_dlc_DocIdUrl xmlns="c06861ca-3f08-4d07-bff7-bb15bac121f4">
      <Url>https://projects.qualcomm.com/sites/pentari/_layouts/15/DocIdRedir.aspx?ID=HR33RHYHUWRF-4-15425</Url>
      <Description>HR33RHYHUWRF-4-15425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EBD35E6-9C54-4A79-9E3D-F7263AC1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3107</TotalTime>
  <Pages>11</Pages>
  <Words>5111</Words>
  <Characters>29134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83</cp:revision>
  <cp:lastPrinted>2018-02-15T07:29:00Z</cp:lastPrinted>
  <dcterms:created xsi:type="dcterms:W3CDTF">2019-05-03T22:58:00Z</dcterms:created>
  <dcterms:modified xsi:type="dcterms:W3CDTF">2019-08-17T00:08:00Z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64f8d1f4-35c1-4571-bdfc-97f3c7a8f1bf</vt:lpwstr>
  </property>
  <property fmtid="{D5CDD505-2E9C-101B-9397-08002B2CF9AE}" pid="10" name="MTWinEqns">
    <vt:bool>true</vt:bool>
  </property>
  <property fmtid="{D5CDD505-2E9C-101B-9397-08002B2CF9AE}" pid="11" name="_ReviewingToolsShownOnce">
    <vt:lpwstr/>
  </property>
</Properties>
</file>